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1B9" w:rsidRDefault="00F46F90">
      <w:pPr>
        <w:pStyle w:val="Sinespaciado"/>
        <w:spacing w:line="276" w:lineRule="auto"/>
        <w:rPr>
          <w:rFonts w:cs="Times New Roman"/>
          <w:b/>
          <w:sz w:val="16"/>
          <w:szCs w:val="16"/>
        </w:rPr>
      </w:pPr>
      <w:bookmarkStart w:id="0" w:name="_GoBack"/>
      <w:bookmarkEnd w:id="0"/>
      <w:r>
        <w:rPr>
          <w:rFonts w:cs="Times New Roman"/>
          <w:b/>
          <w:sz w:val="16"/>
          <w:szCs w:val="16"/>
        </w:rPr>
        <w:t>Juzgado de Primera Instancia</w:t>
      </w:r>
    </w:p>
    <w:p w:rsidR="007A51B9" w:rsidRDefault="00F46F90">
      <w:pPr>
        <w:pStyle w:val="Sinespaciado"/>
        <w:spacing w:line="276" w:lineRule="auto"/>
        <w:rPr>
          <w:rFonts w:cs="Times New Roman"/>
          <w:b/>
          <w:sz w:val="16"/>
          <w:szCs w:val="16"/>
        </w:rPr>
      </w:pPr>
      <w:r>
        <w:rPr>
          <w:rFonts w:cs="Times New Roman"/>
          <w:b/>
          <w:sz w:val="16"/>
          <w:szCs w:val="16"/>
        </w:rPr>
        <w:t>Demandantes: D. JUAN ANTONIO LANAJA SANCERI; DOÑA SUSANA CARMEN ALMEIDA ONDIVIELA</w:t>
      </w:r>
    </w:p>
    <w:p w:rsidR="007A51B9" w:rsidRDefault="00F46F90">
      <w:pPr>
        <w:pStyle w:val="Sinespaciado"/>
        <w:spacing w:line="276" w:lineRule="auto"/>
        <w:rPr>
          <w:rFonts w:cs="Times New Roman"/>
          <w:b/>
          <w:sz w:val="16"/>
          <w:szCs w:val="16"/>
        </w:rPr>
      </w:pPr>
      <w:r>
        <w:rPr>
          <w:rFonts w:cs="Times New Roman"/>
          <w:b/>
          <w:sz w:val="16"/>
          <w:szCs w:val="16"/>
        </w:rPr>
        <w:t>Demandado: BANCO CAJA ESPAÑA DE INVERSIONES DE SALAMANCA Y SORIA</w:t>
      </w:r>
    </w:p>
    <w:p w:rsidR="007A51B9" w:rsidRDefault="007A51B9">
      <w:pPr>
        <w:pStyle w:val="Sinespaciado"/>
        <w:spacing w:line="276" w:lineRule="auto"/>
        <w:rPr>
          <w:rFonts w:cs="Times New Roman"/>
          <w:b/>
          <w:sz w:val="16"/>
          <w:szCs w:val="16"/>
        </w:rPr>
      </w:pPr>
    </w:p>
    <w:p w:rsidR="007A51B9" w:rsidRDefault="00F46F90">
      <w:pPr>
        <w:pStyle w:val="Sinespaciado"/>
        <w:spacing w:line="276" w:lineRule="auto"/>
        <w:rPr>
          <w:rFonts w:cs="Times New Roman"/>
          <w:b/>
          <w:sz w:val="16"/>
          <w:szCs w:val="16"/>
        </w:rPr>
      </w:pPr>
      <w:r>
        <w:rPr>
          <w:rFonts w:cs="Times New Roman"/>
          <w:b/>
          <w:sz w:val="16"/>
          <w:szCs w:val="16"/>
        </w:rPr>
        <w:t>Escrito de Demanda</w:t>
      </w:r>
    </w:p>
    <w:p w:rsidR="007A51B9" w:rsidRDefault="007A51B9">
      <w:pPr>
        <w:pStyle w:val="Sinespaciado"/>
        <w:spacing w:line="276" w:lineRule="auto"/>
        <w:jc w:val="center"/>
        <w:rPr>
          <w:rFonts w:ascii="Times New Roman" w:hAnsi="Times New Roman" w:cs="Times New Roman"/>
          <w:b/>
          <w:sz w:val="28"/>
          <w:szCs w:val="28"/>
        </w:rPr>
      </w:pPr>
    </w:p>
    <w:p w:rsidR="007A51B9" w:rsidRDefault="007A51B9">
      <w:pPr>
        <w:pStyle w:val="Sinespaciado"/>
        <w:spacing w:line="276" w:lineRule="auto"/>
        <w:jc w:val="center"/>
        <w:rPr>
          <w:rFonts w:ascii="Times New Roman" w:hAnsi="Times New Roman" w:cs="Times New Roman"/>
          <w:b/>
          <w:sz w:val="28"/>
          <w:szCs w:val="28"/>
        </w:rPr>
      </w:pPr>
    </w:p>
    <w:p w:rsidR="007A51B9" w:rsidRDefault="00F46F90">
      <w:pPr>
        <w:pStyle w:val="Sinespaciado"/>
        <w:spacing w:line="276" w:lineRule="auto"/>
        <w:jc w:val="center"/>
        <w:rPr>
          <w:rFonts w:cs="Times New Roman"/>
          <w:b/>
          <w:sz w:val="28"/>
          <w:szCs w:val="28"/>
        </w:rPr>
      </w:pPr>
      <w:r>
        <w:rPr>
          <w:rFonts w:cs="Times New Roman"/>
          <w:b/>
          <w:sz w:val="28"/>
          <w:szCs w:val="28"/>
        </w:rPr>
        <w:t>AL JUZGADO DE PRIMERA INSTANCIA DE LOS DE ZARAGOZA QUE POR TURNO CORRESPONDA</w:t>
      </w:r>
    </w:p>
    <w:p w:rsidR="007A51B9" w:rsidRDefault="007A51B9">
      <w:pPr>
        <w:pStyle w:val="Sinespaciado"/>
        <w:spacing w:line="276" w:lineRule="auto"/>
        <w:jc w:val="center"/>
        <w:rPr>
          <w:rFonts w:cs="Times New Roman"/>
          <w:sz w:val="24"/>
          <w:szCs w:val="24"/>
        </w:rPr>
      </w:pPr>
    </w:p>
    <w:p w:rsidR="007A51B9" w:rsidRDefault="007A51B9">
      <w:pPr>
        <w:pStyle w:val="Sinespaciado"/>
        <w:spacing w:line="276" w:lineRule="auto"/>
        <w:ind w:firstLine="284"/>
        <w:jc w:val="both"/>
        <w:rPr>
          <w:rFonts w:ascii="Times New Roman" w:hAnsi="Times New Roman" w:cs="Times New Roman"/>
          <w:sz w:val="24"/>
          <w:szCs w:val="24"/>
        </w:rPr>
      </w:pPr>
    </w:p>
    <w:p w:rsidR="007A51B9" w:rsidRDefault="00F46F90">
      <w:pPr>
        <w:pStyle w:val="Sinespaciado"/>
        <w:spacing w:line="276" w:lineRule="auto"/>
        <w:ind w:firstLine="708"/>
        <w:jc w:val="both"/>
      </w:pPr>
      <w:r>
        <w:rPr>
          <w:b/>
          <w:bCs/>
        </w:rPr>
        <w:t>D. IGNACIO TARTÓN RAMIREZ</w:t>
      </w:r>
      <w:r>
        <w:rPr>
          <w:bCs/>
        </w:rPr>
        <w:t xml:space="preserve"> </w:t>
      </w:r>
      <w:r>
        <w:t xml:space="preserve">Procurador de los Tribunales y de </w:t>
      </w:r>
      <w:r>
        <w:rPr>
          <w:rFonts w:cs="Times New Roman"/>
          <w:b/>
          <w:bCs/>
          <w:sz w:val="16"/>
          <w:szCs w:val="16"/>
        </w:rPr>
        <w:t xml:space="preserve"> </w:t>
      </w:r>
      <w:r>
        <w:rPr>
          <w:rFonts w:cs="Times New Roman"/>
          <w:b/>
          <w:bCs/>
        </w:rPr>
        <w:t>D. JUAN ANTONIO LANAJA SANCERI; CON DNI 25461665K Y  DOÑA SUSANA CARMEN ALMEIDA ONDIVIELA CON D</w:t>
      </w:r>
      <w:r>
        <w:rPr>
          <w:rFonts w:cs="Times New Roman"/>
          <w:b/>
          <w:bCs/>
        </w:rPr>
        <w:t xml:space="preserve">NI 25458365G </w:t>
      </w:r>
      <w:r>
        <w:t xml:space="preserve">según se acredita mediante la correspondiente poder general y especial para pleitos  que se incorpora como </w:t>
      </w:r>
      <w:r>
        <w:rPr>
          <w:b/>
          <w:u w:val="single"/>
        </w:rPr>
        <w:t>documento nº UNO,</w:t>
      </w:r>
      <w:r>
        <w:t xml:space="preserve"> bajo la dirección técnica del Letrado D. José Ramón Elrío Carela Colegiado 5879 del Real e Ilustre Colegio de Abogados</w:t>
      </w:r>
      <w:r>
        <w:t xml:space="preserve"> de Zaragoza, ante el Juzgado respetuosamente comparezco y, como mejor proceda en derecho,</w:t>
      </w:r>
    </w:p>
    <w:p w:rsidR="007A51B9" w:rsidRDefault="007A51B9">
      <w:pPr>
        <w:pStyle w:val="Standard"/>
        <w:spacing w:line="276" w:lineRule="auto"/>
        <w:jc w:val="center"/>
        <w:rPr>
          <w:rFonts w:ascii="Times New Roman" w:hAnsi="Times New Roman" w:cs="Times New Roman"/>
          <w:b/>
        </w:rPr>
      </w:pPr>
    </w:p>
    <w:p w:rsidR="007A51B9" w:rsidRDefault="007A51B9">
      <w:pPr>
        <w:pStyle w:val="Standard"/>
        <w:spacing w:line="276" w:lineRule="auto"/>
        <w:jc w:val="center"/>
        <w:rPr>
          <w:rFonts w:ascii="Times New Roman" w:hAnsi="Times New Roman" w:cs="Times New Roman"/>
          <w:b/>
        </w:rPr>
      </w:pPr>
    </w:p>
    <w:p w:rsidR="007A51B9" w:rsidRDefault="00F46F90">
      <w:pPr>
        <w:pStyle w:val="Standard"/>
        <w:spacing w:line="276" w:lineRule="auto"/>
        <w:jc w:val="center"/>
        <w:rPr>
          <w:rFonts w:ascii="Times New Roman" w:hAnsi="Times New Roman" w:cs="Times New Roman"/>
          <w:b/>
        </w:rPr>
      </w:pPr>
      <w:r>
        <w:rPr>
          <w:rFonts w:ascii="Times New Roman" w:hAnsi="Times New Roman" w:cs="Times New Roman"/>
          <w:b/>
        </w:rPr>
        <w:t>D I G O:</w:t>
      </w:r>
    </w:p>
    <w:p w:rsidR="007A51B9" w:rsidRDefault="007A51B9">
      <w:pPr>
        <w:pStyle w:val="Standard"/>
        <w:spacing w:line="276" w:lineRule="auto"/>
        <w:ind w:firstLine="284"/>
        <w:jc w:val="both"/>
        <w:rPr>
          <w:rFonts w:ascii="Times New Roman" w:hAnsi="Times New Roman" w:cs="Times New Roman"/>
        </w:rPr>
      </w:pPr>
    </w:p>
    <w:p w:rsidR="007A51B9" w:rsidRDefault="00F46F90">
      <w:pPr>
        <w:pStyle w:val="Standard"/>
        <w:spacing w:line="276" w:lineRule="auto"/>
        <w:ind w:firstLine="284"/>
        <w:jc w:val="both"/>
      </w:pPr>
      <w:r>
        <w:rPr>
          <w:rFonts w:ascii="Calibri" w:hAnsi="Calibri" w:cs="Calibri"/>
          <w:sz w:val="22"/>
          <w:szCs w:val="22"/>
        </w:rPr>
        <w:t xml:space="preserve">Que, por medio del presente escrito, y en la representación manifestada, interpongo </w:t>
      </w:r>
      <w:r>
        <w:rPr>
          <w:rFonts w:ascii="Calibri" w:hAnsi="Calibri" w:cs="Calibri"/>
          <w:b/>
          <w:bCs/>
          <w:sz w:val="22"/>
          <w:szCs w:val="22"/>
        </w:rPr>
        <w:t xml:space="preserve">DEMANDA DE JUICIO ORDINARIO </w:t>
      </w:r>
      <w:r>
        <w:rPr>
          <w:rFonts w:ascii="Calibri" w:hAnsi="Calibri" w:cs="Calibri"/>
          <w:bCs/>
          <w:sz w:val="22"/>
          <w:szCs w:val="22"/>
        </w:rPr>
        <w:t xml:space="preserve">frente a la entidad </w:t>
      </w:r>
      <w:r>
        <w:rPr>
          <w:rFonts w:ascii="Calibri" w:hAnsi="Calibri" w:cs="Calibri"/>
          <w:b/>
          <w:bCs/>
          <w:color w:val="000000"/>
          <w:sz w:val="22"/>
          <w:szCs w:val="22"/>
        </w:rPr>
        <w:t>BANCO CAJA ESPAÑA DE</w:t>
      </w:r>
      <w:r>
        <w:rPr>
          <w:rFonts w:ascii="Calibri" w:hAnsi="Calibri" w:cs="Calibri"/>
          <w:b/>
          <w:bCs/>
          <w:color w:val="000000"/>
          <w:sz w:val="22"/>
          <w:szCs w:val="22"/>
        </w:rPr>
        <w:t xml:space="preserve"> INVERSIONES</w:t>
      </w:r>
      <w:r>
        <w:rPr>
          <w:rFonts w:ascii="Calibri" w:hAnsi="Calibri" w:cs="Calibri"/>
          <w:b/>
          <w:bCs/>
          <w:sz w:val="22"/>
          <w:szCs w:val="22"/>
        </w:rPr>
        <w:t xml:space="preserve"> DE SALAMANCA Y SORIA SA </w:t>
      </w:r>
      <w:r>
        <w:rPr>
          <w:rFonts w:ascii="Calibri" w:hAnsi="Calibri" w:cs="Calibri"/>
          <w:sz w:val="22"/>
          <w:szCs w:val="22"/>
        </w:rPr>
        <w:t xml:space="preserve">ejercitando </w:t>
      </w:r>
      <w:r>
        <w:rPr>
          <w:rFonts w:ascii="Calibri" w:hAnsi="Calibri" w:cs="Calibri"/>
          <w:b/>
          <w:bCs/>
          <w:sz w:val="22"/>
          <w:szCs w:val="22"/>
        </w:rPr>
        <w:t>ACCIÓN DECLARATIVA DE NULIDAD DE CONDICIONES GENERALES DE LA CONTRATACIÓN</w:t>
      </w:r>
      <w:r>
        <w:rPr>
          <w:rFonts w:ascii="Calibri" w:hAnsi="Calibri" w:cs="Calibri"/>
          <w:bCs/>
          <w:sz w:val="22"/>
          <w:szCs w:val="22"/>
        </w:rPr>
        <w:t xml:space="preserve"> y </w:t>
      </w:r>
      <w:r>
        <w:rPr>
          <w:rFonts w:ascii="Calibri" w:hAnsi="Calibri" w:cs="Calibri"/>
          <w:b/>
          <w:bCs/>
          <w:sz w:val="22"/>
          <w:szCs w:val="22"/>
        </w:rPr>
        <w:t>RECLAMACIÓN  DE CANTIDAD</w:t>
      </w:r>
      <w:r>
        <w:rPr>
          <w:rFonts w:ascii="Calibri" w:hAnsi="Calibri" w:cs="Calibri"/>
          <w:bCs/>
          <w:sz w:val="22"/>
          <w:szCs w:val="22"/>
        </w:rPr>
        <w:t xml:space="preserve">, </w:t>
      </w:r>
      <w:r>
        <w:rPr>
          <w:rFonts w:ascii="Calibri" w:hAnsi="Calibri" w:cs="Calibri"/>
          <w:sz w:val="22"/>
          <w:szCs w:val="22"/>
        </w:rPr>
        <w:t>todo ello en base a los hechos y fundamentos de derecho que seguidamente se detallarán.</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284"/>
        <w:jc w:val="both"/>
      </w:pPr>
      <w:r>
        <w:rPr>
          <w:rFonts w:ascii="Calibri" w:hAnsi="Calibri" w:cs="Calibri"/>
          <w:sz w:val="22"/>
          <w:szCs w:val="22"/>
        </w:rPr>
        <w:t xml:space="preserve">La </w:t>
      </w:r>
      <w:r>
        <w:rPr>
          <w:rFonts w:ascii="Calibri" w:hAnsi="Calibri" w:cs="Calibri"/>
          <w:b/>
          <w:sz w:val="22"/>
          <w:szCs w:val="22"/>
          <w:u w:val="single"/>
        </w:rPr>
        <w:t>parte actora</w:t>
      </w:r>
      <w:r>
        <w:rPr>
          <w:rFonts w:ascii="Calibri" w:hAnsi="Calibri" w:cs="Calibri"/>
          <w:sz w:val="22"/>
          <w:szCs w:val="22"/>
        </w:rPr>
        <w:t xml:space="preserve"> </w:t>
      </w:r>
      <w:r>
        <w:rPr>
          <w:rFonts w:ascii="Calibri" w:hAnsi="Calibri" w:cs="Calibri"/>
          <w:sz w:val="22"/>
          <w:szCs w:val="22"/>
        </w:rPr>
        <w:t xml:space="preserve">está formada </w:t>
      </w:r>
      <w:r>
        <w:rPr>
          <w:b/>
          <w:sz w:val="16"/>
          <w:szCs w:val="16"/>
        </w:rPr>
        <w:t xml:space="preserve"> </w:t>
      </w:r>
      <w:r>
        <w:rPr>
          <w:rFonts w:ascii="Calibri" w:hAnsi="Calibri" w:cs="Calibri"/>
          <w:bCs/>
          <w:sz w:val="22"/>
          <w:szCs w:val="22"/>
        </w:rPr>
        <w:t>por</w:t>
      </w:r>
      <w:r>
        <w:rPr>
          <w:rFonts w:ascii="Calibri" w:hAnsi="Calibri" w:cs="Calibri"/>
          <w:b/>
          <w:bCs/>
          <w:sz w:val="22"/>
          <w:szCs w:val="22"/>
        </w:rPr>
        <w:t xml:space="preserve"> </w:t>
      </w:r>
      <w:r>
        <w:rPr>
          <w:rFonts w:ascii="Calibri" w:hAnsi="Calibri" w:cs="Times New Roman"/>
          <w:b/>
          <w:bCs/>
          <w:sz w:val="22"/>
          <w:szCs w:val="22"/>
        </w:rPr>
        <w:t xml:space="preserve">D. JUAN ANTONIO LANAJA SANCERI; CON DNI 25461665K Y  DOÑA SUSANA CARMEN ALMEIDA ONDIVIELA CON DNI 25458365G </w:t>
      </w:r>
      <w:r>
        <w:rPr>
          <w:rFonts w:ascii="Calibri" w:hAnsi="Calibri" w:cs="Calibri"/>
          <w:b/>
          <w:bCs/>
          <w:sz w:val="22"/>
          <w:szCs w:val="22"/>
        </w:rPr>
        <w:t xml:space="preserve"> </w:t>
      </w:r>
      <w:r>
        <w:rPr>
          <w:rFonts w:ascii="Calibri" w:hAnsi="Calibri" w:cs="Calibri"/>
          <w:bCs/>
          <w:sz w:val="22"/>
          <w:szCs w:val="22"/>
        </w:rPr>
        <w:t>respectivamente y con domicilio en Cuarte de Huerva  (ZARAGOZA) Camino del Plano 46 casa 3 CP 50410.</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284"/>
        <w:jc w:val="both"/>
      </w:pPr>
      <w:r>
        <w:rPr>
          <w:rFonts w:ascii="Calibri" w:hAnsi="Calibri" w:cs="Calibri"/>
          <w:sz w:val="22"/>
          <w:szCs w:val="22"/>
        </w:rPr>
        <w:t xml:space="preserve">La </w:t>
      </w:r>
      <w:r>
        <w:rPr>
          <w:rFonts w:ascii="Calibri" w:hAnsi="Calibri" w:cs="Calibri"/>
          <w:b/>
          <w:sz w:val="22"/>
          <w:szCs w:val="22"/>
          <w:u w:val="single"/>
        </w:rPr>
        <w:t>parte demandada</w:t>
      </w:r>
      <w:r>
        <w:rPr>
          <w:rFonts w:ascii="Calibri" w:hAnsi="Calibri" w:cs="Calibri"/>
          <w:sz w:val="22"/>
          <w:szCs w:val="22"/>
        </w:rPr>
        <w:t>, como ya</w:t>
      </w:r>
      <w:r>
        <w:rPr>
          <w:rFonts w:ascii="Calibri" w:hAnsi="Calibri" w:cs="Calibri"/>
          <w:sz w:val="22"/>
          <w:szCs w:val="22"/>
        </w:rPr>
        <w:t xml:space="preserve"> se ha dicho, es la entidad financiera entidad BANCO CAJA ESPAÑA DE INVERSIONES DE SALAMANCA Y SORIA SA, con CIF A86289642 y establecimiento abierto al público en  PZ. DE ARAGÓN 5. 50004 – ZARAGOZA.</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284"/>
        <w:jc w:val="both"/>
      </w:pPr>
      <w:r>
        <w:rPr>
          <w:rFonts w:ascii="Calibri" w:hAnsi="Calibri" w:cs="Calibri"/>
          <w:sz w:val="22"/>
          <w:szCs w:val="22"/>
        </w:rPr>
        <w:t>Los hechos y fundamentos de derecho en los que se</w:t>
      </w:r>
      <w:r>
        <w:rPr>
          <w:rFonts w:ascii="Calibri" w:hAnsi="Calibri" w:cs="Calibri"/>
          <w:b/>
          <w:bCs/>
          <w:sz w:val="22"/>
          <w:szCs w:val="22"/>
        </w:rPr>
        <w:t xml:space="preserve"> </w:t>
      </w:r>
      <w:r>
        <w:rPr>
          <w:rFonts w:ascii="Calibri" w:hAnsi="Calibri" w:cs="Calibri"/>
          <w:sz w:val="22"/>
          <w:szCs w:val="22"/>
        </w:rPr>
        <w:t xml:space="preserve">apoya </w:t>
      </w:r>
      <w:r>
        <w:rPr>
          <w:rFonts w:ascii="Calibri" w:hAnsi="Calibri" w:cs="Calibri"/>
          <w:sz w:val="22"/>
          <w:szCs w:val="22"/>
        </w:rPr>
        <w:t>la presente demanda son los siguientes</w:t>
      </w:r>
    </w:p>
    <w:p w:rsidR="007A51B9" w:rsidRDefault="007A51B9">
      <w:pPr>
        <w:pStyle w:val="Standard"/>
        <w:spacing w:line="276" w:lineRule="auto"/>
        <w:ind w:firstLine="284"/>
        <w:jc w:val="both"/>
        <w:rPr>
          <w:rFonts w:ascii="Times New Roman" w:hAnsi="Times New Roman" w:cs="Times New Roman"/>
          <w:u w:val="single"/>
        </w:rPr>
      </w:pPr>
    </w:p>
    <w:p w:rsidR="007A51B9" w:rsidRDefault="007A51B9">
      <w:pPr>
        <w:pStyle w:val="Standard"/>
        <w:spacing w:line="276" w:lineRule="auto"/>
        <w:jc w:val="center"/>
        <w:rPr>
          <w:rFonts w:ascii="Times New Roman" w:hAnsi="Times New Roman" w:cs="Times New Roman"/>
          <w:b/>
          <w:sz w:val="28"/>
          <w:szCs w:val="28"/>
          <w:u w:val="single"/>
        </w:rPr>
      </w:pPr>
    </w:p>
    <w:p w:rsidR="007A51B9" w:rsidRDefault="007A51B9">
      <w:pPr>
        <w:pStyle w:val="Standard"/>
        <w:spacing w:line="276" w:lineRule="auto"/>
        <w:jc w:val="center"/>
        <w:rPr>
          <w:rFonts w:ascii="Times New Roman" w:hAnsi="Times New Roman" w:cs="Times New Roman"/>
          <w:b/>
          <w:sz w:val="28"/>
          <w:szCs w:val="28"/>
          <w:u w:val="single"/>
        </w:rPr>
      </w:pPr>
    </w:p>
    <w:p w:rsidR="007A51B9" w:rsidRDefault="007A51B9">
      <w:pPr>
        <w:pStyle w:val="Standard"/>
        <w:spacing w:line="276" w:lineRule="auto"/>
        <w:jc w:val="center"/>
        <w:rPr>
          <w:rFonts w:ascii="Times New Roman" w:hAnsi="Times New Roman" w:cs="Times New Roman"/>
          <w:b/>
          <w:sz w:val="28"/>
          <w:szCs w:val="28"/>
          <w:u w:val="single"/>
        </w:rPr>
      </w:pPr>
    </w:p>
    <w:p w:rsidR="007A51B9" w:rsidRDefault="007A51B9">
      <w:pPr>
        <w:pStyle w:val="Standard"/>
        <w:spacing w:line="276" w:lineRule="auto"/>
        <w:jc w:val="center"/>
        <w:rPr>
          <w:rFonts w:ascii="Times New Roman" w:hAnsi="Times New Roman" w:cs="Times New Roman"/>
          <w:b/>
          <w:sz w:val="28"/>
          <w:szCs w:val="28"/>
          <w:u w:val="single"/>
        </w:rPr>
      </w:pPr>
    </w:p>
    <w:p w:rsidR="007A51B9" w:rsidRDefault="007A51B9">
      <w:pPr>
        <w:pStyle w:val="Standard"/>
        <w:spacing w:line="276" w:lineRule="auto"/>
        <w:jc w:val="center"/>
        <w:rPr>
          <w:rFonts w:ascii="Times New Roman" w:hAnsi="Times New Roman" w:cs="Times New Roman"/>
          <w:b/>
          <w:sz w:val="28"/>
          <w:szCs w:val="28"/>
          <w:u w:val="single"/>
        </w:rPr>
      </w:pPr>
    </w:p>
    <w:p w:rsidR="007A51B9" w:rsidRDefault="007A51B9">
      <w:pPr>
        <w:pStyle w:val="Standard"/>
        <w:spacing w:line="276" w:lineRule="auto"/>
        <w:jc w:val="center"/>
        <w:rPr>
          <w:rFonts w:ascii="Times New Roman" w:hAnsi="Times New Roman" w:cs="Times New Roman"/>
          <w:b/>
          <w:sz w:val="28"/>
          <w:szCs w:val="28"/>
          <w:u w:val="single"/>
        </w:rPr>
      </w:pPr>
    </w:p>
    <w:p w:rsidR="007A51B9" w:rsidRDefault="00F46F90">
      <w:pPr>
        <w:pStyle w:val="Standard"/>
        <w:spacing w:line="276"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HECHOS:</w:t>
      </w:r>
    </w:p>
    <w:p w:rsidR="007A51B9" w:rsidRDefault="007A51B9">
      <w:pPr>
        <w:pStyle w:val="Standard"/>
        <w:spacing w:line="276" w:lineRule="auto"/>
        <w:ind w:firstLine="284"/>
        <w:jc w:val="both"/>
        <w:rPr>
          <w:rFonts w:ascii="Times New Roman" w:hAnsi="Times New Roman" w:cs="Times New Roman"/>
        </w:rPr>
      </w:pPr>
    </w:p>
    <w:p w:rsidR="007A51B9" w:rsidRDefault="007A51B9">
      <w:pPr>
        <w:pStyle w:val="Standard"/>
        <w:spacing w:line="276" w:lineRule="auto"/>
        <w:ind w:firstLine="284"/>
        <w:jc w:val="both"/>
        <w:rPr>
          <w:rFonts w:ascii="Times New Roman" w:hAnsi="Times New Roman" w:cs="Times New Roman"/>
        </w:rPr>
      </w:pPr>
    </w:p>
    <w:p w:rsidR="007A51B9" w:rsidRDefault="00F46F90">
      <w:pPr>
        <w:pStyle w:val="Standard"/>
        <w:spacing w:line="276" w:lineRule="auto"/>
        <w:ind w:firstLine="284"/>
        <w:jc w:val="both"/>
      </w:pPr>
      <w:r>
        <w:rPr>
          <w:rFonts w:ascii="Times New Roman" w:hAnsi="Times New Roman" w:cs="Times New Roman"/>
          <w:b/>
          <w:u w:val="single"/>
        </w:rPr>
        <w:t>PREVIO</w:t>
      </w:r>
      <w:r>
        <w:rPr>
          <w:rFonts w:ascii="Times New Roman" w:hAnsi="Times New Roman" w:cs="Times New Roman"/>
          <w:b/>
        </w:rPr>
        <w:t>.</w:t>
      </w:r>
      <w:r>
        <w:rPr>
          <w:rFonts w:ascii="Calibri" w:hAnsi="Calibri" w:cs="Calibri"/>
          <w:b/>
        </w:rPr>
        <w:t xml:space="preserve"> - BANCO CAJA ESPAÑA DE INVESIONES SALAMANCA Y SORIA  SA COMO ACTUAL ACREEDOR Y PRESTAMISTA.</w:t>
      </w:r>
    </w:p>
    <w:p w:rsidR="007A51B9" w:rsidRDefault="007A51B9">
      <w:pPr>
        <w:pStyle w:val="Standard"/>
        <w:spacing w:line="276" w:lineRule="auto"/>
        <w:ind w:firstLine="284"/>
        <w:jc w:val="both"/>
        <w:rPr>
          <w:rFonts w:ascii="Times New Roman" w:hAnsi="Times New Roman" w:cs="Times New Roman"/>
        </w:rPr>
      </w:pPr>
    </w:p>
    <w:p w:rsidR="007A51B9" w:rsidRDefault="00F46F90">
      <w:pPr>
        <w:pStyle w:val="Sinespaciado"/>
        <w:ind w:firstLine="708"/>
        <w:jc w:val="both"/>
      </w:pPr>
      <w:r>
        <w:t>Los contratos en los que actualmente los demandantes ocupan la posición de deudores tienen su origen, en un préstamo con garantía hipotecaria concedido por la ext</w:t>
      </w:r>
      <w:r>
        <w:t>inta entidad financiera CAJA ESPAÑA DE INVERSIONES, CAJA DE AHORROS Y MONTE DE PIEDAD.</w:t>
      </w:r>
    </w:p>
    <w:p w:rsidR="007A51B9" w:rsidRDefault="007A51B9">
      <w:pPr>
        <w:pStyle w:val="Sinespaciado"/>
        <w:ind w:firstLine="708"/>
        <w:jc w:val="both"/>
      </w:pPr>
    </w:p>
    <w:p w:rsidR="007A51B9" w:rsidRDefault="00F46F90">
      <w:pPr>
        <w:pStyle w:val="Sinespaciado"/>
        <w:ind w:firstLine="708"/>
        <w:jc w:val="both"/>
      </w:pPr>
      <w:r>
        <w:t>La demanda se interpone frente a CAJA ESPAÑA DE INVERSIONES SALAMANCA Y SORIA SAU, al haberse producido tras el acuerdo de segregación el traspaso en bloque del patrimo</w:t>
      </w:r>
      <w:r>
        <w:t>nio de CAJA ESPAÑA DE INVERSIONES, CAJA DE AHORROS Y MONTE DE PIEDAD a  BANCO CAJA ESPAÑA DE INVERSIONES SALAMANCA Y SORIA SAU quedando subrogado el Banco en todos los derechos, acciones, expectativas, obligaciones, responsabilidades y cargas de las mismas</w:t>
      </w:r>
      <w:r>
        <w:t xml:space="preserve">, vinculados a la actividad financiera conforme se acredita mediante </w:t>
      </w:r>
      <w:r>
        <w:rPr>
          <w:b/>
          <w:u w:val="single"/>
        </w:rPr>
        <w:t>documento nº DOS</w:t>
      </w:r>
      <w:r>
        <w:t>. Es decir, la sucesora en cuanto a las obligaciones contraídas por CAJA ESPAÑA DE INVERSIONES, CAJA DE AHORROS Y MONTE DE PIEDAD es BANCO CAJA ESPAÑA DE INVERSIONES SALAM</w:t>
      </w:r>
      <w:r>
        <w:t>ANCA Y SORIA SA.</w:t>
      </w:r>
    </w:p>
    <w:p w:rsidR="007A51B9" w:rsidRDefault="007A51B9">
      <w:pPr>
        <w:pStyle w:val="Standard"/>
        <w:rPr>
          <w:rFonts w:ascii="Times New Roman" w:hAnsi="Times New Roman" w:cs="Times New Roman"/>
          <w:bCs/>
        </w:rPr>
      </w:pPr>
    </w:p>
    <w:p w:rsidR="007A51B9" w:rsidRDefault="00F46F90">
      <w:pPr>
        <w:pStyle w:val="Sinespaciado"/>
        <w:ind w:firstLine="708"/>
        <w:jc w:val="both"/>
      </w:pPr>
      <w:r>
        <w:t>Por todo lo anterior, BANCO CAJA ESPAÑA DE INVERSIONES SALAMANCA Y SORIA SA es el actual prestamista y acreedor de mis representados y por ello quien ostenta la legitimación pasiva en la presente demanda.</w:t>
      </w:r>
    </w:p>
    <w:p w:rsidR="007A51B9" w:rsidRDefault="007A51B9">
      <w:pPr>
        <w:pStyle w:val="Standard"/>
        <w:spacing w:line="276" w:lineRule="auto"/>
        <w:ind w:firstLine="284"/>
        <w:jc w:val="both"/>
        <w:rPr>
          <w:rFonts w:ascii="Times New Roman" w:hAnsi="Times New Roman" w:cs="Times New Roman"/>
          <w:b/>
          <w:bCs/>
          <w:u w:val="single"/>
        </w:rPr>
      </w:pPr>
    </w:p>
    <w:p w:rsidR="007A51B9" w:rsidRDefault="007A51B9">
      <w:pPr>
        <w:pStyle w:val="Standard"/>
        <w:spacing w:line="276" w:lineRule="auto"/>
        <w:ind w:firstLine="284"/>
        <w:jc w:val="both"/>
        <w:rPr>
          <w:rFonts w:ascii="Times New Roman" w:hAnsi="Times New Roman" w:cs="Times New Roman"/>
          <w:b/>
          <w:bCs/>
          <w:u w:val="single"/>
        </w:rPr>
      </w:pPr>
    </w:p>
    <w:p w:rsidR="007A51B9" w:rsidRDefault="007A51B9">
      <w:pPr>
        <w:pStyle w:val="Standard"/>
        <w:spacing w:line="276" w:lineRule="auto"/>
        <w:ind w:firstLine="284"/>
        <w:jc w:val="both"/>
        <w:rPr>
          <w:rFonts w:ascii="Times New Roman" w:hAnsi="Times New Roman" w:cs="Times New Roman"/>
          <w:b/>
          <w:bCs/>
          <w:u w:val="single"/>
        </w:rPr>
      </w:pPr>
    </w:p>
    <w:p w:rsidR="007A51B9" w:rsidRDefault="007A51B9">
      <w:pPr>
        <w:pStyle w:val="Standard"/>
        <w:spacing w:line="276" w:lineRule="auto"/>
        <w:ind w:firstLine="284"/>
        <w:jc w:val="both"/>
        <w:rPr>
          <w:rFonts w:ascii="Times New Roman" w:hAnsi="Times New Roman" w:cs="Times New Roman"/>
          <w:b/>
          <w:bCs/>
          <w:u w:val="single"/>
        </w:rPr>
      </w:pPr>
    </w:p>
    <w:p w:rsidR="007A51B9" w:rsidRDefault="00F46F90">
      <w:pPr>
        <w:pStyle w:val="Standard"/>
        <w:spacing w:line="276" w:lineRule="auto"/>
        <w:ind w:firstLine="284"/>
        <w:jc w:val="both"/>
      </w:pPr>
      <w:r>
        <w:rPr>
          <w:rFonts w:ascii="Times New Roman" w:hAnsi="Times New Roman" w:cs="Times New Roman"/>
          <w:b/>
          <w:bCs/>
          <w:u w:val="single"/>
        </w:rPr>
        <w:t>PRIMERO.</w:t>
      </w:r>
      <w:r>
        <w:rPr>
          <w:rFonts w:ascii="Times New Roman" w:hAnsi="Times New Roman" w:cs="Times New Roman"/>
          <w:bCs/>
        </w:rPr>
        <w:t xml:space="preserve">- </w:t>
      </w:r>
      <w:r>
        <w:rPr>
          <w:rFonts w:ascii="Times New Roman" w:hAnsi="Times New Roman" w:cs="Times New Roman"/>
          <w:b/>
          <w:bCs/>
        </w:rPr>
        <w:t xml:space="preserve">LA RELACIÓN ENTRE </w:t>
      </w:r>
      <w:r>
        <w:rPr>
          <w:rFonts w:ascii="Times New Roman" w:hAnsi="Times New Roman" w:cs="Times New Roman"/>
          <w:b/>
          <w:bCs/>
        </w:rPr>
        <w:t>EL DEMANDANTE Y LA ENTIDAD DEMANDADA: CONTRATACIÓN DE DOS PRÉSTAMOS HIPOTECARIOS.</w:t>
      </w:r>
    </w:p>
    <w:p w:rsidR="007A51B9" w:rsidRDefault="007A51B9">
      <w:pPr>
        <w:pStyle w:val="Standard"/>
        <w:spacing w:line="276" w:lineRule="auto"/>
        <w:ind w:firstLine="284"/>
        <w:jc w:val="both"/>
        <w:rPr>
          <w:rFonts w:ascii="Times New Roman" w:hAnsi="Times New Roman" w:cs="Times New Roman"/>
          <w:bCs/>
        </w:rPr>
      </w:pPr>
    </w:p>
    <w:p w:rsidR="007A51B9" w:rsidRDefault="007A51B9">
      <w:pPr>
        <w:pStyle w:val="Sinespaciado"/>
        <w:ind w:firstLine="708"/>
        <w:jc w:val="both"/>
      </w:pPr>
    </w:p>
    <w:p w:rsidR="007A51B9" w:rsidRDefault="00F46F90">
      <w:pPr>
        <w:pStyle w:val="Sinespaciado"/>
        <w:ind w:firstLine="708"/>
        <w:jc w:val="both"/>
      </w:pPr>
      <w:r>
        <w:t>Con fecha 15 de Julio de 2008 los demandantes formalizaron ante el Notario D. CARLOS GESALÍ VAL escritura de compraventa de su vivienda habitual a la mercantil “ebro promoc</w:t>
      </w:r>
      <w:r>
        <w:t xml:space="preserve">iones iglesias y martinez sl” subrogándose en el préstamo hipotecario suscrito con CAJA ESPAÑA por la promotora inmobiliaria.  Se adjunta escritura como </w:t>
      </w:r>
      <w:r>
        <w:rPr>
          <w:b/>
          <w:bCs/>
          <w:u w:val="single"/>
        </w:rPr>
        <w:t>documento nº TRES:</w:t>
      </w:r>
    </w:p>
    <w:p w:rsidR="007A51B9" w:rsidRDefault="007A51B9">
      <w:pPr>
        <w:pStyle w:val="Sinespaciado"/>
        <w:ind w:firstLine="708"/>
        <w:jc w:val="both"/>
      </w:pPr>
    </w:p>
    <w:p w:rsidR="007A51B9" w:rsidRDefault="00F46F90">
      <w:pPr>
        <w:pStyle w:val="Sinespaciado"/>
        <w:ind w:firstLine="708"/>
        <w:jc w:val="both"/>
      </w:pPr>
      <w:r>
        <w:t xml:space="preserve">Previo a la formalización de la compraventa mis mandantes acudieron a la sucursal </w:t>
      </w:r>
      <w:r>
        <w:t>de CAJA ESPAÑA a informarse de las condiciones del préstamo promotor y a entregar la documentación de solvencia exigida por la entidad para aceptarles en la subrogación del préstamo hipotecario. No hay que olvidar que la subrogación en la posición del pres</w:t>
      </w:r>
      <w:r>
        <w:t>tatario primigenio no es automática sino que requiere la aceptación previa del prestamista quien evalúa la solvencia del que va a ser nuevo prestatario.</w:t>
      </w:r>
    </w:p>
    <w:p w:rsidR="007A51B9" w:rsidRDefault="007A51B9">
      <w:pPr>
        <w:pStyle w:val="Sinespaciado"/>
        <w:ind w:firstLine="708"/>
        <w:jc w:val="both"/>
      </w:pPr>
    </w:p>
    <w:p w:rsidR="007A51B9" w:rsidRDefault="007A51B9">
      <w:pPr>
        <w:pStyle w:val="Sinespaciado"/>
        <w:ind w:firstLine="708"/>
        <w:jc w:val="both"/>
      </w:pPr>
    </w:p>
    <w:p w:rsidR="007A51B9" w:rsidRDefault="007A51B9">
      <w:pPr>
        <w:pStyle w:val="Sinespaciado"/>
        <w:ind w:firstLine="708"/>
        <w:jc w:val="both"/>
      </w:pPr>
    </w:p>
    <w:p w:rsidR="007A51B9" w:rsidRDefault="007A51B9">
      <w:pPr>
        <w:pStyle w:val="Sinespaciado"/>
        <w:ind w:firstLine="708"/>
        <w:jc w:val="both"/>
      </w:pPr>
    </w:p>
    <w:p w:rsidR="007A51B9" w:rsidRDefault="007A51B9">
      <w:pPr>
        <w:pStyle w:val="Sinespaciado"/>
        <w:ind w:firstLine="708"/>
        <w:jc w:val="both"/>
      </w:pPr>
    </w:p>
    <w:p w:rsidR="007A51B9" w:rsidRDefault="00F46F90">
      <w:pPr>
        <w:pStyle w:val="Sinespaciado"/>
        <w:ind w:firstLine="708"/>
        <w:jc w:val="both"/>
      </w:pPr>
      <w:r>
        <w:t xml:space="preserve">Así pues, en dichas reuniones la entidad les informó que las condiciones del préstamo iban a ser </w:t>
      </w:r>
      <w:r>
        <w:t>las siguientes:</w:t>
      </w:r>
    </w:p>
    <w:p w:rsidR="007A51B9" w:rsidRDefault="007A51B9">
      <w:pPr>
        <w:pStyle w:val="Sinespaciado"/>
        <w:ind w:firstLine="708"/>
        <w:jc w:val="both"/>
      </w:pPr>
    </w:p>
    <w:p w:rsidR="007A51B9" w:rsidRDefault="00F46F90">
      <w:pPr>
        <w:pStyle w:val="Sinespaciado"/>
        <w:ind w:firstLine="708"/>
        <w:jc w:val="both"/>
      </w:pPr>
      <w:r>
        <w:t>Importe 288486 €</w:t>
      </w:r>
    </w:p>
    <w:p w:rsidR="007A51B9" w:rsidRDefault="00F46F90">
      <w:pPr>
        <w:pStyle w:val="Sinespaciado"/>
        <w:ind w:firstLine="708"/>
        <w:jc w:val="both"/>
      </w:pPr>
      <w:r>
        <w:t>plazo 30 años</w:t>
      </w:r>
    </w:p>
    <w:p w:rsidR="007A51B9" w:rsidRDefault="00F46F90">
      <w:pPr>
        <w:pStyle w:val="Sinespaciado"/>
        <w:ind w:firstLine="708"/>
        <w:jc w:val="both"/>
      </w:pPr>
      <w:r>
        <w:t>Tipo fijo al 5,344 durante un año</w:t>
      </w:r>
    </w:p>
    <w:p w:rsidR="007A51B9" w:rsidRDefault="00F46F90">
      <w:pPr>
        <w:pStyle w:val="Sinespaciado"/>
        <w:ind w:firstLine="708"/>
        <w:jc w:val="both"/>
      </w:pPr>
      <w:r>
        <w:t>Resto de tiempo; Variable con revisión anual  euribor más 0,35 %</w:t>
      </w:r>
    </w:p>
    <w:p w:rsidR="007A51B9" w:rsidRDefault="007A51B9">
      <w:pPr>
        <w:pStyle w:val="Sinespaciado"/>
        <w:ind w:firstLine="708"/>
        <w:jc w:val="both"/>
      </w:pPr>
    </w:p>
    <w:p w:rsidR="007A51B9" w:rsidRDefault="00F46F90">
      <w:pPr>
        <w:pStyle w:val="Sinespaciado"/>
        <w:ind w:firstLine="708"/>
        <w:jc w:val="both"/>
      </w:pPr>
      <w:r>
        <w:t>Así pues interesados en el diferencial competitivo que les ofrecieron ( con lo que en caso de bajadas de ti</w:t>
      </w:r>
      <w:r>
        <w:t>pos se verían muy beneficiados y en caso de subidas no se verían demasiado expuestos;  y puesto que a efectos fiscales era más conveniente la subrogación aceptación dichos términos.</w:t>
      </w:r>
    </w:p>
    <w:p w:rsidR="007A51B9" w:rsidRDefault="007A51B9">
      <w:pPr>
        <w:pStyle w:val="Sinespaciado"/>
        <w:ind w:firstLine="708"/>
        <w:jc w:val="both"/>
      </w:pPr>
    </w:p>
    <w:p w:rsidR="007A51B9" w:rsidRDefault="00F46F90">
      <w:pPr>
        <w:pStyle w:val="Sinespaciado"/>
        <w:ind w:firstLine="708"/>
        <w:jc w:val="both"/>
      </w:pPr>
      <w:r>
        <w:t>Esa es la información que de forma verbal le indicaron desde CAJA ESPAÑA</w:t>
      </w:r>
      <w:r>
        <w:t xml:space="preserve"> sin que la entidad diera documento alguno con las características del préstamo al que la entidad aceptaba la subrogación de mis mandantes.</w:t>
      </w:r>
    </w:p>
    <w:p w:rsidR="007A51B9" w:rsidRDefault="007A51B9">
      <w:pPr>
        <w:pStyle w:val="Standard"/>
        <w:spacing w:line="276" w:lineRule="auto"/>
        <w:ind w:firstLine="708"/>
        <w:jc w:val="both"/>
        <w:rPr>
          <w:rFonts w:ascii="Calibri" w:hAnsi="Calibri" w:cs="Calibri"/>
          <w:bCs/>
          <w:color w:val="000000"/>
          <w:sz w:val="22"/>
          <w:szCs w:val="22"/>
        </w:rPr>
      </w:pPr>
    </w:p>
    <w:p w:rsidR="007A51B9" w:rsidRDefault="00F46F90">
      <w:pPr>
        <w:pStyle w:val="Standard"/>
        <w:spacing w:line="276" w:lineRule="auto"/>
        <w:ind w:firstLine="708"/>
        <w:jc w:val="both"/>
        <w:rPr>
          <w:rFonts w:ascii="Calibri" w:hAnsi="Calibri" w:cs="Calibri"/>
          <w:bCs/>
          <w:color w:val="000000"/>
          <w:sz w:val="22"/>
          <w:szCs w:val="22"/>
        </w:rPr>
      </w:pPr>
      <w:r>
        <w:rPr>
          <w:rFonts w:ascii="Calibri" w:hAnsi="Calibri" w:cs="Calibri"/>
          <w:bCs/>
          <w:color w:val="000000"/>
          <w:sz w:val="22"/>
          <w:szCs w:val="22"/>
        </w:rPr>
        <w:t xml:space="preserve">Sin embargo, ya el primer año tras el periodo a tipo fijo, 2009, cuando pensaban que el tipo de interés tendría </w:t>
      </w:r>
      <w:r>
        <w:rPr>
          <w:rFonts w:ascii="Calibri" w:hAnsi="Calibri" w:cs="Calibri"/>
          <w:bCs/>
          <w:color w:val="000000"/>
          <w:sz w:val="22"/>
          <w:szCs w:val="22"/>
        </w:rPr>
        <w:t>que haber sido 1,96%  es encontraron con que les estaban aplicando el 3%.   A lo que la entidad contestó que el préstamo del promotor tenía dicha clausula y que  como se surogaron en el préstamo de este, les era también de aplicación.</w:t>
      </w:r>
    </w:p>
    <w:p w:rsidR="007A51B9" w:rsidRDefault="007A51B9">
      <w:pPr>
        <w:pStyle w:val="Standard"/>
        <w:spacing w:line="276" w:lineRule="auto"/>
        <w:ind w:firstLine="708"/>
        <w:jc w:val="both"/>
        <w:rPr>
          <w:rFonts w:ascii="Calibri" w:hAnsi="Calibri" w:cs="Calibri"/>
          <w:bCs/>
          <w:color w:val="000000"/>
          <w:sz w:val="22"/>
          <w:szCs w:val="22"/>
        </w:rPr>
      </w:pPr>
    </w:p>
    <w:p w:rsidR="007A51B9" w:rsidRDefault="00F46F90">
      <w:pPr>
        <w:pStyle w:val="Standard"/>
        <w:spacing w:line="276" w:lineRule="auto"/>
        <w:ind w:firstLine="708"/>
        <w:jc w:val="both"/>
      </w:pPr>
      <w:r>
        <w:rPr>
          <w:rFonts w:ascii="Calibri" w:hAnsi="Calibri" w:cs="Calibri"/>
          <w:bCs/>
          <w:color w:val="000000"/>
          <w:sz w:val="22"/>
          <w:szCs w:val="22"/>
        </w:rPr>
        <w:t xml:space="preserve">Comoquiera que </w:t>
      </w:r>
      <w:r>
        <w:rPr>
          <w:rFonts w:ascii="Calibri" w:hAnsi="Calibri" w:cs="Calibri"/>
          <w:bCs/>
          <w:color w:val="000000"/>
          <w:sz w:val="22"/>
          <w:szCs w:val="22"/>
        </w:rPr>
        <w:t xml:space="preserve">estaban convencidos que no recibieron información alguna sobre la inclusión de dicha cláusula </w:t>
      </w:r>
      <w:r>
        <w:rPr>
          <w:rFonts w:ascii="Calibri" w:hAnsi="Calibri" w:cs="Calibri"/>
          <w:bCs/>
          <w:sz w:val="22"/>
          <w:szCs w:val="22"/>
        </w:rPr>
        <w:t>y  comprobar que el Tribunal Supremo había considerado la nulidad de la citada clausula por los mismos motivos que mis mandantes habían esgrimido sobre la falta d</w:t>
      </w:r>
      <w:r>
        <w:rPr>
          <w:rFonts w:ascii="Calibri" w:hAnsi="Calibri" w:cs="Calibri"/>
          <w:bCs/>
          <w:sz w:val="22"/>
          <w:szCs w:val="22"/>
        </w:rPr>
        <w:t>e información de la misma, se pusieron en contacto con el servicio de atención al cliente entidad para solicitar la eliminación y la devolución de cantidades</w:t>
      </w:r>
      <w:r>
        <w:rPr>
          <w:rFonts w:ascii="Calibri" w:hAnsi="Calibri" w:cs="Calibri"/>
          <w:bCs/>
          <w:color w:val="000000"/>
          <w:sz w:val="22"/>
          <w:szCs w:val="22"/>
        </w:rPr>
        <w:t xml:space="preserve"> a lo que la entidad se negó conforme </w:t>
      </w:r>
      <w:r>
        <w:rPr>
          <w:rFonts w:ascii="Calibri" w:hAnsi="Calibri" w:cs="Calibri"/>
          <w:b/>
          <w:bCs/>
          <w:color w:val="000000"/>
          <w:sz w:val="22"/>
          <w:szCs w:val="22"/>
        </w:rPr>
        <w:t>(</w:t>
      </w:r>
      <w:r>
        <w:rPr>
          <w:rFonts w:ascii="Calibri" w:hAnsi="Calibri" w:cs="Calibri"/>
          <w:b/>
          <w:bCs/>
          <w:color w:val="000000"/>
          <w:sz w:val="22"/>
          <w:szCs w:val="22"/>
          <w:u w:val="single"/>
        </w:rPr>
        <w:t>documento nº CUATRO</w:t>
      </w:r>
      <w:r>
        <w:rPr>
          <w:rFonts w:ascii="Calibri" w:hAnsi="Calibri" w:cs="Calibri"/>
          <w:b/>
          <w:bCs/>
          <w:color w:val="000000"/>
          <w:sz w:val="22"/>
          <w:szCs w:val="22"/>
        </w:rPr>
        <w:t>).</w:t>
      </w:r>
    </w:p>
    <w:p w:rsidR="007A51B9" w:rsidRDefault="007A51B9">
      <w:pPr>
        <w:pStyle w:val="Standard"/>
        <w:spacing w:line="276" w:lineRule="auto"/>
        <w:ind w:firstLine="708"/>
        <w:jc w:val="both"/>
        <w:rPr>
          <w:rFonts w:ascii="Times New Roman" w:hAnsi="Times New Roman" w:cs="Times New Roman"/>
          <w:b/>
          <w:u w:val="single"/>
        </w:rPr>
      </w:pPr>
    </w:p>
    <w:p w:rsidR="007A51B9" w:rsidRDefault="007A51B9">
      <w:pPr>
        <w:pStyle w:val="Standard"/>
        <w:spacing w:line="276" w:lineRule="auto"/>
        <w:ind w:firstLine="708"/>
        <w:jc w:val="both"/>
        <w:rPr>
          <w:rFonts w:ascii="Times New Roman" w:hAnsi="Times New Roman" w:cs="Times New Roman"/>
          <w:b/>
          <w:u w:val="single"/>
        </w:rPr>
      </w:pPr>
    </w:p>
    <w:p w:rsidR="007A51B9" w:rsidRDefault="00F46F90">
      <w:pPr>
        <w:pStyle w:val="Standard"/>
        <w:spacing w:line="276" w:lineRule="auto"/>
        <w:ind w:firstLine="708"/>
        <w:jc w:val="both"/>
      </w:pPr>
      <w:r>
        <w:rPr>
          <w:rFonts w:ascii="Times New Roman" w:hAnsi="Times New Roman" w:cs="Times New Roman"/>
          <w:b/>
          <w:u w:val="single"/>
        </w:rPr>
        <w:t>SEGUNDO</w:t>
      </w:r>
      <w:r>
        <w:rPr>
          <w:rFonts w:ascii="Times New Roman" w:hAnsi="Times New Roman" w:cs="Times New Roman"/>
        </w:rPr>
        <w:t>.-</w:t>
      </w:r>
      <w:r>
        <w:rPr>
          <w:rFonts w:ascii="Times New Roman" w:hAnsi="Times New Roman" w:cs="Times New Roman"/>
          <w:bCs/>
        </w:rPr>
        <w:t xml:space="preserve"> </w:t>
      </w:r>
      <w:r>
        <w:rPr>
          <w:rFonts w:ascii="Times New Roman" w:hAnsi="Times New Roman" w:cs="Times New Roman"/>
          <w:b/>
          <w:bCs/>
        </w:rPr>
        <w:t>LA CLÁUSULA CONTRACTUAL D</w:t>
      </w:r>
      <w:r>
        <w:rPr>
          <w:rFonts w:ascii="Times New Roman" w:hAnsi="Times New Roman" w:cs="Times New Roman"/>
          <w:b/>
          <w:bCs/>
        </w:rPr>
        <w:t>EL TIPO MÍNIMO DE INTERÉS O “CLAUSULA SUELO”.</w:t>
      </w:r>
    </w:p>
    <w:p w:rsidR="007A51B9" w:rsidRDefault="007A51B9">
      <w:pPr>
        <w:pStyle w:val="Standard"/>
        <w:spacing w:line="276" w:lineRule="auto"/>
        <w:ind w:firstLine="284"/>
        <w:jc w:val="both"/>
        <w:rPr>
          <w:rFonts w:ascii="Times New Roman" w:hAnsi="Times New Roman" w:cs="Times New Roman"/>
          <w:b/>
          <w:bCs/>
          <w:u w:val="single"/>
        </w:rPr>
      </w:pPr>
    </w:p>
    <w:p w:rsidR="007A51B9" w:rsidRDefault="00F46F90">
      <w:pPr>
        <w:pStyle w:val="Sinespaciado"/>
        <w:ind w:firstLine="708"/>
        <w:jc w:val="both"/>
      </w:pPr>
      <w:r>
        <w:rPr>
          <w:bCs/>
        </w:rPr>
        <w:t xml:space="preserve">Centrando la presente litis, la demanda trae causa de </w:t>
      </w:r>
      <w:r>
        <w:t xml:space="preserve">las prácticas ilegales que el prestamista ha venido y viene cometiendo con los usuarios en la comercialización y contratación hipotecaria pues, a pesar de </w:t>
      </w:r>
      <w:r>
        <w:t>ofrecer y comercializar a mis mandantes un préstamo hipotecario a interés variable, incluyó en el clausulado del mismo, sin la debida información al prestatario y sin destacar en el contrato esta circunstancia, un tipo mínimo de interés o cláusula suelo qu</w:t>
      </w:r>
      <w:r>
        <w:t>e le impide beneficiarse de las bajadas del tipo de referencia, convirtiendo el préstamo en un tipo fijo que sólo es variable a partir de un determinado nivel del tipo de referencia.</w:t>
      </w:r>
    </w:p>
    <w:p w:rsidR="007A51B9" w:rsidRDefault="007A51B9">
      <w:pPr>
        <w:pStyle w:val="Sinespaciado"/>
        <w:jc w:val="both"/>
      </w:pPr>
    </w:p>
    <w:p w:rsidR="007A51B9" w:rsidRDefault="00F46F90">
      <w:pPr>
        <w:pStyle w:val="Sinespaciado"/>
        <w:ind w:firstLine="708"/>
        <w:jc w:val="both"/>
      </w:pPr>
      <w:r>
        <w:t>Hablamos, pues, del pernicioso efecto para los consumidores de una cláus</w:t>
      </w:r>
      <w:r>
        <w:t xml:space="preserve">ula tipo que ha sido incorporada masivamente por la demandada, en particular, y por diversas entidades financieras, en general, en las escrituras de préstamo hipotecario, sin informar convenientemente de que se trataba de un elemento que definía el objeto </w:t>
      </w:r>
      <w:r>
        <w:t xml:space="preserve">principal del contrato, y sin informar de forma clara y comprensible de la carga económica que realmente supondría para el cliente.  </w:t>
      </w:r>
    </w:p>
    <w:p w:rsidR="007A51B9" w:rsidRDefault="007A51B9">
      <w:pPr>
        <w:pStyle w:val="Sinespaciado"/>
        <w:ind w:firstLine="708"/>
        <w:jc w:val="both"/>
      </w:pPr>
    </w:p>
    <w:p w:rsidR="007A51B9" w:rsidRDefault="00F46F90">
      <w:pPr>
        <w:pStyle w:val="Sinespaciado"/>
        <w:jc w:val="both"/>
      </w:pPr>
      <w:r>
        <w:tab/>
        <w:t>Dicha clausula de tipo mínimo no fue advertida ni incorporada al contrato como se incorporó, por ejemplo la mención al c</w:t>
      </w:r>
      <w:r>
        <w:t xml:space="preserve">apital y al plazo. Por lo tanto deberá ser la entidad </w:t>
      </w:r>
      <w:r>
        <w:lastRenderedPageBreak/>
        <w:t xml:space="preserve">financiera quien pruebe que </w:t>
      </w:r>
      <w:r>
        <w:rPr>
          <w:color w:val="000000"/>
        </w:rPr>
        <w:t>informó debidamente a mis mandantes durante las reuniones previas a la aceptación de la subrogación de las condiciones del mismo.</w:t>
      </w:r>
    </w:p>
    <w:p w:rsidR="007A51B9" w:rsidRDefault="007A51B9">
      <w:pPr>
        <w:pStyle w:val="Sinespaciado"/>
        <w:ind w:firstLine="708"/>
        <w:jc w:val="both"/>
        <w:rPr>
          <w:rFonts w:ascii="Times New Roman" w:hAnsi="Times New Roman" w:cs="Times New Roman"/>
        </w:rPr>
      </w:pPr>
    </w:p>
    <w:p w:rsidR="007A51B9" w:rsidRDefault="007A51B9">
      <w:pPr>
        <w:pStyle w:val="Sinespaciado"/>
        <w:ind w:firstLine="708"/>
        <w:jc w:val="both"/>
        <w:rPr>
          <w:b/>
          <w:i/>
        </w:rPr>
      </w:pPr>
    </w:p>
    <w:p w:rsidR="007A51B9" w:rsidRDefault="00F46F90">
      <w:pPr>
        <w:pStyle w:val="Sinespaciado"/>
        <w:ind w:firstLine="708"/>
        <w:jc w:val="both"/>
      </w:pPr>
      <w:r>
        <w:t xml:space="preserve">Se trata, en definitiva, de una cláusula </w:t>
      </w:r>
      <w:r>
        <w:t>que deja inoperante la variabilidad del interés elegida por el cliente y ofrecida por la entidad, explicado durante las cinco páginas anteriores a la inclusión del tipo mínimo. Lo que supone precisamente, y entre otros,  uno de los elementos que el Tribuna</w:t>
      </w:r>
      <w:r>
        <w:t>l Supremo considera como elementos probatorios de una falta de transparencia con el cliente, como analizaremos más adelante.</w:t>
      </w:r>
    </w:p>
    <w:p w:rsidR="007A51B9" w:rsidRDefault="007A51B9">
      <w:pPr>
        <w:pStyle w:val="Sinespaciado"/>
        <w:jc w:val="both"/>
      </w:pPr>
    </w:p>
    <w:p w:rsidR="007A51B9" w:rsidRDefault="00F46F90">
      <w:pPr>
        <w:pStyle w:val="Sinespaciado"/>
        <w:ind w:firstLine="708"/>
        <w:jc w:val="both"/>
      </w:pPr>
      <w:r>
        <w:t xml:space="preserve">Para exponer el mecanismo de esta cláusula tenemos que partir de la base de que, en los préstamos a tipo de interés variable, el </w:t>
      </w:r>
      <w:r>
        <w:t>tipo de interés que, en cada período, se aplica y paga el prestatario, se determina en función, fundamentalmente, de dos elementos ciertos:</w:t>
      </w:r>
    </w:p>
    <w:p w:rsidR="007A51B9" w:rsidRDefault="007A51B9">
      <w:pPr>
        <w:pStyle w:val="Sinespaciado"/>
        <w:jc w:val="both"/>
      </w:pPr>
    </w:p>
    <w:p w:rsidR="007A51B9" w:rsidRDefault="00F46F90">
      <w:pPr>
        <w:pStyle w:val="Sinespaciado"/>
        <w:ind w:firstLine="708"/>
        <w:jc w:val="both"/>
      </w:pPr>
      <w:r>
        <w:t xml:space="preserve">1.- El </w:t>
      </w:r>
      <w:r>
        <w:rPr>
          <w:u w:val="single"/>
        </w:rPr>
        <w:t>tipo o índice de referencia</w:t>
      </w:r>
      <w:r>
        <w:t xml:space="preserve">, que es un tipo de interés, oficial o no, que va fluctuando y variando en el </w:t>
      </w:r>
      <w:r>
        <w:t>tiempo, y por eso se utiliza para esa determinación del tipo de interés a cobrar por el préstamo. Está (o debe estar) plenamente identificado en la escritura de préstamo hipotecario, siendo el más frecuente el EURIBOR a un año (media de los tipos aplicados</w:t>
      </w:r>
      <w:r>
        <w:t xml:space="preserve"> en operaciones de depósito de euros por las </w:t>
      </w:r>
      <w:r>
        <w:rPr>
          <w:bCs/>
        </w:rPr>
        <w:t>50 entidades</w:t>
      </w:r>
      <w:r>
        <w:t xml:space="preserve"> más activas del mercado interbancario europeo).  </w:t>
      </w:r>
    </w:p>
    <w:p w:rsidR="007A51B9" w:rsidRDefault="007A51B9">
      <w:pPr>
        <w:pStyle w:val="Sinespaciado"/>
        <w:ind w:firstLine="708"/>
        <w:jc w:val="both"/>
      </w:pPr>
    </w:p>
    <w:p w:rsidR="007A51B9" w:rsidRDefault="00F46F90">
      <w:pPr>
        <w:pStyle w:val="Sinespaciado"/>
        <w:ind w:firstLine="708"/>
        <w:jc w:val="both"/>
      </w:pPr>
      <w:r>
        <w:t xml:space="preserve">2.- El </w:t>
      </w:r>
      <w:r>
        <w:rPr>
          <w:u w:val="single"/>
        </w:rPr>
        <w:t>diferencial</w:t>
      </w:r>
      <w:r>
        <w:t>, que es una magnitud, expresada en puntos porcentuales en este caso el 0,35%</w:t>
      </w:r>
    </w:p>
    <w:p w:rsidR="007A51B9" w:rsidRDefault="007A51B9">
      <w:pPr>
        <w:pStyle w:val="Sinespaciado"/>
        <w:jc w:val="both"/>
      </w:pPr>
    </w:p>
    <w:p w:rsidR="007A51B9" w:rsidRDefault="007A51B9">
      <w:pPr>
        <w:pStyle w:val="Sinespaciado"/>
        <w:ind w:firstLine="708"/>
        <w:jc w:val="both"/>
      </w:pPr>
    </w:p>
    <w:p w:rsidR="007A51B9" w:rsidRDefault="00F46F90">
      <w:pPr>
        <w:pStyle w:val="Sinespaciado"/>
        <w:ind w:firstLine="708"/>
        <w:jc w:val="both"/>
      </w:pPr>
      <w:r>
        <w:t xml:space="preserve">Así, el resultado de sumar ambos concepto, tipo </w:t>
      </w:r>
      <w:r>
        <w:t>de referencia que corresponda y  diferencial, representa el tipo de interés a aplicar al préstamo durante el nuevo período de interés, según la periodicidad pactada (usualmente anual o semestral).</w:t>
      </w:r>
    </w:p>
    <w:p w:rsidR="007A51B9" w:rsidRDefault="007A51B9">
      <w:pPr>
        <w:pStyle w:val="Sinespaciado"/>
        <w:ind w:firstLine="708"/>
        <w:jc w:val="both"/>
      </w:pPr>
    </w:p>
    <w:p w:rsidR="007A51B9" w:rsidRDefault="00F46F90">
      <w:pPr>
        <w:pStyle w:val="Sinespaciado"/>
        <w:ind w:firstLine="708"/>
        <w:jc w:val="both"/>
      </w:pPr>
      <w:r>
        <w:t xml:space="preserve">Pues bien, la cláusula incorporada por el demandado a sus </w:t>
      </w:r>
      <w:r>
        <w:t>contratos en este ámbito, y a éste contrato en particular, implica la imposición a los usuarios de servicios bancarios del pago de un tipo mínimo de interés, que se logra mediante la siguiente vía:</w:t>
      </w:r>
    </w:p>
    <w:p w:rsidR="007A51B9" w:rsidRDefault="007A51B9">
      <w:pPr>
        <w:pStyle w:val="Sinespaciado"/>
        <w:jc w:val="both"/>
      </w:pPr>
    </w:p>
    <w:p w:rsidR="007A51B9" w:rsidRDefault="00F46F90">
      <w:pPr>
        <w:pStyle w:val="Sinespaciado"/>
        <w:ind w:firstLine="708"/>
        <w:jc w:val="both"/>
      </w:pPr>
      <w:r>
        <w:t>Si de la actualización del tipo de interés (tipo de refer</w:t>
      </w:r>
      <w:r>
        <w:t>encia + diferencial) resulta un tipo de interés inferior a un determinado y previsto tipo mínimo de interés, se aplicará éste, y no aquél.</w:t>
      </w:r>
    </w:p>
    <w:p w:rsidR="007A51B9" w:rsidRDefault="007A51B9">
      <w:pPr>
        <w:pStyle w:val="Sinespaciado"/>
        <w:ind w:firstLine="708"/>
        <w:jc w:val="both"/>
      </w:pPr>
    </w:p>
    <w:p w:rsidR="007A51B9" w:rsidRDefault="00F46F90">
      <w:pPr>
        <w:pStyle w:val="Sinespaciado"/>
        <w:ind w:firstLine="708"/>
        <w:jc w:val="both"/>
      </w:pPr>
      <w:r>
        <w:t xml:space="preserve">Por ejemplo, en el caso en concreto del préstamo nº </w:t>
      </w:r>
      <w:r>
        <w:rPr>
          <w:bCs/>
          <w:color w:val="000000"/>
        </w:rPr>
        <w:t xml:space="preserve"> 21082925760503216041  se aplicaría el  </w:t>
      </w:r>
      <w:r>
        <w:rPr>
          <w:i/>
        </w:rPr>
        <w:t>Tipo o índice de referen</w:t>
      </w:r>
      <w:r>
        <w:rPr>
          <w:i/>
        </w:rPr>
        <w:t>cia: EURIBOR a un año correspondiente al último publicado en BOE en el último número publicado antes de la revisión: Euribor del mes de junio de 2016, publicado el 2 de Julio de 2016 en el BOE: -0,028%.</w:t>
      </w:r>
    </w:p>
    <w:p w:rsidR="007A51B9" w:rsidRDefault="007A51B9">
      <w:pPr>
        <w:pStyle w:val="Sinespaciado"/>
        <w:jc w:val="both"/>
        <w:rPr>
          <w:i/>
        </w:rPr>
      </w:pPr>
    </w:p>
    <w:p w:rsidR="007A51B9" w:rsidRDefault="00F46F90">
      <w:pPr>
        <w:pStyle w:val="Sinespaciado"/>
        <w:ind w:firstLine="284"/>
        <w:jc w:val="both"/>
        <w:rPr>
          <w:i/>
        </w:rPr>
      </w:pPr>
      <w:r>
        <w:rPr>
          <w:i/>
        </w:rPr>
        <w:t>Diferencial: + 0.35%.</w:t>
      </w:r>
    </w:p>
    <w:p w:rsidR="007A51B9" w:rsidRDefault="007A51B9">
      <w:pPr>
        <w:pStyle w:val="Sinespaciado"/>
        <w:jc w:val="both"/>
        <w:rPr>
          <w:i/>
        </w:rPr>
      </w:pPr>
    </w:p>
    <w:p w:rsidR="007A51B9" w:rsidRDefault="00F46F90">
      <w:pPr>
        <w:pStyle w:val="Sinespaciado"/>
        <w:ind w:firstLine="284"/>
        <w:jc w:val="both"/>
        <w:rPr>
          <w:i/>
        </w:rPr>
      </w:pPr>
      <w:r>
        <w:rPr>
          <w:i/>
        </w:rPr>
        <w:t>TIPO MÍNIMO DE INTERÉS: 3%.</w:t>
      </w:r>
    </w:p>
    <w:p w:rsidR="007A51B9" w:rsidRDefault="007A51B9">
      <w:pPr>
        <w:pStyle w:val="Sinespaciado"/>
        <w:jc w:val="both"/>
        <w:rPr>
          <w:i/>
        </w:rPr>
      </w:pPr>
    </w:p>
    <w:p w:rsidR="007A51B9" w:rsidRDefault="00F46F90">
      <w:pPr>
        <w:pStyle w:val="Sinespaciado"/>
        <w:ind w:firstLine="284"/>
        <w:jc w:val="both"/>
      </w:pPr>
      <w:r>
        <w:rPr>
          <w:i/>
        </w:rPr>
        <w:t xml:space="preserve">CONCLUSIÓN: Aun cuando el EURIBOR de Junio  de 2016 fue </w:t>
      </w:r>
      <w:r>
        <w:rPr>
          <w:i/>
          <w:color w:val="000000"/>
        </w:rPr>
        <w:t>-0,028%</w:t>
      </w:r>
      <w:r>
        <w:rPr>
          <w:i/>
          <w:color w:val="800000"/>
        </w:rPr>
        <w:t xml:space="preserve"> </w:t>
      </w:r>
      <w:r>
        <w:rPr>
          <w:i/>
        </w:rPr>
        <w:t xml:space="preserve">y, por tanto el tipo de interés resultante (tipo de referencia + diferencial) sería de 0.322%, </w:t>
      </w:r>
      <w:r>
        <w:rPr>
          <w:b/>
          <w:i/>
        </w:rPr>
        <w:t>se aplica un tipo mínimo del 3% que supone una cuota de 1224,98 €.</w:t>
      </w:r>
      <w:r>
        <w:rPr>
          <w:i/>
        </w:rPr>
        <w:t xml:space="preserve"> </w:t>
      </w:r>
      <w:r>
        <w:t>Se adjunta copia de recibo com</w:t>
      </w:r>
      <w:r>
        <w:t>o D</w:t>
      </w:r>
      <w:r>
        <w:rPr>
          <w:b/>
          <w:u w:val="single"/>
        </w:rPr>
        <w:t>ocumento nº CINCO.</w:t>
      </w:r>
    </w:p>
    <w:p w:rsidR="007A51B9" w:rsidRDefault="00F46F90">
      <w:pPr>
        <w:pStyle w:val="Sinespaciado"/>
        <w:ind w:firstLine="708"/>
        <w:jc w:val="both"/>
      </w:pPr>
      <w:r>
        <w:t>Esta es la razón por la que, coloquialmente, se conoce a esta cláusula como “cláusula del suelo”, por cuanto aun cuando la hipoteca está “sometida” a variabilidad,  el tipo de interés resultante nunca se situará por debajo de un deter</w:t>
      </w:r>
      <w:r>
        <w:t>minado límite.</w:t>
      </w:r>
    </w:p>
    <w:p w:rsidR="007A51B9" w:rsidRDefault="007A51B9">
      <w:pPr>
        <w:pStyle w:val="Sinespaciado"/>
        <w:jc w:val="both"/>
      </w:pPr>
    </w:p>
    <w:p w:rsidR="007A51B9" w:rsidRDefault="00F46F90">
      <w:pPr>
        <w:pStyle w:val="Sinespaciado"/>
        <w:ind w:firstLine="708"/>
        <w:jc w:val="both"/>
      </w:pPr>
      <w:r>
        <w:t>La finalidad perseguida por la entidad financiera al incorporar esta cláusula es clara: imponer al consumidor el pago de un tipo mínimo de interés cuando los tipos de referencia estén por debajo de determinados umbrales. Lo que a efectos ec</w:t>
      </w:r>
      <w:r>
        <w:t xml:space="preserve">onómicos resulta pagar 1224,98€ </w:t>
      </w:r>
      <w:r>
        <w:rPr>
          <w:b/>
        </w:rPr>
        <w:t xml:space="preserve"> </w:t>
      </w:r>
      <w:r>
        <w:t>mes de cuota, según cuadro de amortización que si adjunta como d</w:t>
      </w:r>
      <w:r>
        <w:rPr>
          <w:b/>
          <w:bCs/>
          <w:u w:val="single"/>
        </w:rPr>
        <w:t>ocumento nº SEIS</w:t>
      </w:r>
      <w:r>
        <w:t>)  en lugar de 886,47€</w:t>
      </w:r>
      <w:r>
        <w:rPr>
          <w:color w:val="000000"/>
        </w:rPr>
        <w:t xml:space="preserve"> </w:t>
      </w:r>
      <w:r>
        <w:t xml:space="preserve"> si se aplicase el tipo de interés sin clausula suelo; según cuadro de amortizción que se adjunta como </w:t>
      </w:r>
      <w:r>
        <w:rPr>
          <w:b/>
        </w:rPr>
        <w:t>DOCUMENTO Nº SIET</w:t>
      </w:r>
      <w:r>
        <w:rPr>
          <w:b/>
        </w:rPr>
        <w:t>E).</w:t>
      </w:r>
    </w:p>
    <w:p w:rsidR="007A51B9" w:rsidRDefault="007A51B9">
      <w:pPr>
        <w:pStyle w:val="Sinespaciado"/>
        <w:jc w:val="both"/>
      </w:pPr>
    </w:p>
    <w:p w:rsidR="007A51B9" w:rsidRDefault="00F46F90">
      <w:pPr>
        <w:pStyle w:val="Sinespaciado"/>
        <w:jc w:val="both"/>
      </w:pPr>
      <w:r>
        <w:tab/>
        <w:t>En total, el importa pagado de mas hasta la fecha de demanda asciende a 19941,84 € sin perjuicio de las liquidaciones posteriores que se vayan realizando hasta cumplimiento de sentencia.</w:t>
      </w:r>
    </w:p>
    <w:p w:rsidR="007A51B9" w:rsidRDefault="007A51B9">
      <w:pPr>
        <w:pStyle w:val="Sinespaciado"/>
        <w:jc w:val="both"/>
      </w:pPr>
    </w:p>
    <w:p w:rsidR="007A51B9" w:rsidRDefault="00F46F90">
      <w:pPr>
        <w:pStyle w:val="Sinespaciado"/>
        <w:ind w:firstLine="708"/>
        <w:jc w:val="both"/>
      </w:pPr>
      <w:r>
        <w:t>Como se puede apreciar el impacto económico que la citada cl</w:t>
      </w:r>
      <w:r>
        <w:t>áusula tiene para una familia a lo largo de la vida del préstamo, siendo este el principal gastos familiar, es enorme.</w:t>
      </w:r>
    </w:p>
    <w:p w:rsidR="007A51B9" w:rsidRDefault="007A51B9">
      <w:pPr>
        <w:pStyle w:val="Sinespaciado"/>
        <w:ind w:firstLine="708"/>
        <w:jc w:val="both"/>
      </w:pPr>
    </w:p>
    <w:p w:rsidR="007A51B9" w:rsidRDefault="007A51B9">
      <w:pPr>
        <w:pStyle w:val="Sinespaciado"/>
        <w:ind w:firstLine="708"/>
        <w:jc w:val="both"/>
      </w:pPr>
    </w:p>
    <w:p w:rsidR="007A51B9" w:rsidRDefault="00F46F90">
      <w:pPr>
        <w:pStyle w:val="Standard"/>
        <w:ind w:firstLine="284"/>
        <w:jc w:val="both"/>
      </w:pPr>
      <w:r>
        <w:rPr>
          <w:rFonts w:ascii="Calibri" w:hAnsi="Calibri" w:cs="Calibri"/>
          <w:sz w:val="22"/>
          <w:szCs w:val="22"/>
        </w:rPr>
        <w:t>Habida cuenta de las diferentes doctrinas jurisprudenciales en cuanto a los efectos retroactivos de la nulidad, subsidiariamente, en c</w:t>
      </w:r>
      <w:r>
        <w:rPr>
          <w:rFonts w:ascii="Calibri" w:hAnsi="Calibri" w:cs="Calibri"/>
          <w:sz w:val="22"/>
          <w:szCs w:val="22"/>
        </w:rPr>
        <w:t xml:space="preserve">aso de que se considere que la nulidad debe aplicarse desde 9/05/2013 el cuadro de amortización sin clausula suelo desde 9/05/2013 debería haber sido el incorporado como </w:t>
      </w:r>
      <w:r>
        <w:rPr>
          <w:rFonts w:ascii="Calibri" w:hAnsi="Calibri" w:cs="Calibri"/>
          <w:b/>
          <w:bCs/>
          <w:sz w:val="22"/>
          <w:szCs w:val="22"/>
          <w:u w:val="single"/>
        </w:rPr>
        <w:t>DOCUMENTO nº OCHO,</w:t>
      </w:r>
      <w:r>
        <w:rPr>
          <w:rFonts w:ascii="Calibri" w:hAnsi="Calibri" w:cs="Calibri"/>
          <w:sz w:val="22"/>
          <w:szCs w:val="22"/>
        </w:rPr>
        <w:t xml:space="preserve"> los que a efectos económicos resultaría pagar 900,87 €</w:t>
      </w:r>
      <w:r>
        <w:rPr>
          <w:rFonts w:ascii="Calibri" w:hAnsi="Calibri" w:cs="Calibri"/>
          <w:color w:val="000000"/>
          <w:sz w:val="22"/>
          <w:szCs w:val="22"/>
        </w:rPr>
        <w:t xml:space="preserve"> </w:t>
      </w:r>
      <w:r>
        <w:rPr>
          <w:rFonts w:ascii="Calibri" w:hAnsi="Calibri" w:cs="Calibri"/>
          <w:sz w:val="22"/>
          <w:szCs w:val="22"/>
        </w:rPr>
        <w:t xml:space="preserve"> al mes de c</w:t>
      </w:r>
      <w:r>
        <w:rPr>
          <w:rFonts w:ascii="Calibri" w:hAnsi="Calibri" w:cs="Calibri"/>
          <w:sz w:val="22"/>
          <w:szCs w:val="22"/>
        </w:rPr>
        <w:t xml:space="preserve">uota en lugar de 1224,99 € que se pagan.  </w:t>
      </w:r>
    </w:p>
    <w:p w:rsidR="007A51B9" w:rsidRDefault="007A51B9">
      <w:pPr>
        <w:pStyle w:val="Standard"/>
        <w:ind w:firstLine="284"/>
        <w:jc w:val="both"/>
        <w:rPr>
          <w:rFonts w:ascii="Calibri" w:hAnsi="Calibri" w:cs="Calibri"/>
          <w:b/>
          <w:sz w:val="22"/>
          <w:szCs w:val="22"/>
        </w:rPr>
      </w:pPr>
    </w:p>
    <w:p w:rsidR="007A51B9" w:rsidRDefault="00F46F90">
      <w:pPr>
        <w:pStyle w:val="Standard"/>
        <w:ind w:firstLine="284"/>
        <w:jc w:val="both"/>
        <w:rPr>
          <w:rFonts w:ascii="Calibri" w:hAnsi="Calibri" w:cs="Calibri"/>
          <w:b/>
          <w:sz w:val="22"/>
          <w:szCs w:val="22"/>
        </w:rPr>
      </w:pPr>
      <w:r>
        <w:rPr>
          <w:rFonts w:ascii="Calibri" w:hAnsi="Calibri" w:cs="Calibri"/>
          <w:b/>
          <w:sz w:val="22"/>
          <w:szCs w:val="22"/>
        </w:rPr>
        <w:t>y el importe pagado de mas hasta la fecha de demanda asciende a 12.100,09 € sin perjuicio de las liquidaciones posteriores que se vayan realizando hasta cumplimiento de sentencia.</w:t>
      </w:r>
    </w:p>
    <w:p w:rsidR="007A51B9" w:rsidRDefault="007A51B9">
      <w:pPr>
        <w:pStyle w:val="Standard"/>
        <w:ind w:firstLine="284"/>
        <w:jc w:val="both"/>
        <w:rPr>
          <w:rFonts w:ascii="Calibri" w:hAnsi="Calibri" w:cs="Calibri"/>
          <w:b/>
          <w:sz w:val="22"/>
          <w:szCs w:val="22"/>
        </w:rPr>
      </w:pPr>
    </w:p>
    <w:p w:rsidR="007A51B9" w:rsidRDefault="007A51B9">
      <w:pPr>
        <w:pStyle w:val="Standard"/>
        <w:ind w:firstLine="284"/>
        <w:jc w:val="both"/>
      </w:pPr>
    </w:p>
    <w:p w:rsidR="007A51B9" w:rsidRDefault="007A51B9">
      <w:pPr>
        <w:pStyle w:val="Standard"/>
        <w:ind w:firstLine="284"/>
        <w:jc w:val="both"/>
        <w:rPr>
          <w:rFonts w:ascii="Times New Roman" w:hAnsi="Times New Roman" w:cs="Times New Roman"/>
          <w:b/>
          <w:u w:val="single"/>
        </w:rPr>
      </w:pPr>
    </w:p>
    <w:p w:rsidR="007A51B9" w:rsidRDefault="00F46F90">
      <w:pPr>
        <w:pStyle w:val="Standard"/>
        <w:spacing w:line="276" w:lineRule="auto"/>
        <w:ind w:firstLine="708"/>
        <w:jc w:val="both"/>
      </w:pPr>
      <w:r>
        <w:rPr>
          <w:rFonts w:ascii="Times New Roman" w:hAnsi="Times New Roman" w:cs="Times New Roman"/>
          <w:b/>
          <w:u w:val="single"/>
        </w:rPr>
        <w:t>TERCERO</w:t>
      </w:r>
      <w:r>
        <w:rPr>
          <w:rFonts w:ascii="Times New Roman" w:hAnsi="Times New Roman" w:cs="Times New Roman"/>
          <w:b/>
        </w:rPr>
        <w:t>.-</w:t>
      </w:r>
      <w:r>
        <w:rPr>
          <w:rFonts w:ascii="Times New Roman" w:hAnsi="Times New Roman" w:cs="Times New Roman"/>
          <w:bCs/>
        </w:rPr>
        <w:t xml:space="preserve"> </w:t>
      </w:r>
      <w:r>
        <w:rPr>
          <w:rFonts w:ascii="Times New Roman" w:hAnsi="Times New Roman" w:cs="Times New Roman"/>
          <w:b/>
          <w:bCs/>
          <w:color w:val="000000"/>
        </w:rPr>
        <w:t>LA EXISTENCIA DE UN CONFLICTO SOCIAL Y LA INICIATIVA PARLAMENTARIA EN CONTRA DEL TIPO MÍNIMO O “SUELO”, EN BASE A SU CONSIDERACIÓN DE CLÁUSULA ABUSIVA</w:t>
      </w:r>
      <w:r>
        <w:rPr>
          <w:rFonts w:ascii="Times New Roman" w:hAnsi="Times New Roman" w:cs="Times New Roman"/>
          <w:bCs/>
          <w:color w:val="000000"/>
        </w:rPr>
        <w:t>.</w:t>
      </w:r>
    </w:p>
    <w:p w:rsidR="007A51B9" w:rsidRDefault="007A51B9">
      <w:pPr>
        <w:pStyle w:val="Standard"/>
        <w:spacing w:line="276" w:lineRule="auto"/>
        <w:ind w:firstLine="284"/>
        <w:jc w:val="both"/>
        <w:rPr>
          <w:rFonts w:ascii="Times New Roman" w:hAnsi="Times New Roman" w:cs="Times New Roman"/>
          <w:bCs/>
          <w:color w:val="000000"/>
        </w:rPr>
      </w:pPr>
    </w:p>
    <w:p w:rsidR="007A51B9" w:rsidRDefault="00F46F90">
      <w:pPr>
        <w:pStyle w:val="Sinespaciado"/>
        <w:ind w:firstLine="708"/>
        <w:jc w:val="both"/>
      </w:pPr>
      <w:r>
        <w:t xml:space="preserve">Como hemos indicado en el hecho anterior, la cláusula que tratamos viene generando desde hace años un </w:t>
      </w:r>
      <w:r>
        <w:t xml:space="preserve">verdadero conflicto social puesto que, en aquellas épocas en que las que –como actualmente- los tipos de interés han bajado, los prestatarios no han podido disfrutar de los consiguientes descensos del tipo de interés que pagan por su préstamo, y por ende, </w:t>
      </w:r>
      <w:r>
        <w:t>no han conseguido que la cuota de su hipoteca baje conforme a mercado.</w:t>
      </w:r>
    </w:p>
    <w:p w:rsidR="007A51B9" w:rsidRDefault="007A51B9">
      <w:pPr>
        <w:pStyle w:val="Sinespaciado"/>
        <w:jc w:val="both"/>
      </w:pPr>
    </w:p>
    <w:p w:rsidR="007A51B9" w:rsidRDefault="00F46F90">
      <w:pPr>
        <w:pStyle w:val="Sinespaciado"/>
        <w:ind w:firstLine="708"/>
        <w:jc w:val="both"/>
      </w:pPr>
      <w:r>
        <w:t>En efecto, ya en el año 2003 se hablaba en los medios de comunicación especializados de la incorporación por algunas entidades financieras de suelos y techos en los préstamos hipotecar</w:t>
      </w:r>
      <w:r>
        <w:t xml:space="preserve">ios. Traemos a colación noticia del diario digital “cincodias.com”, de 8 de febrero de dicho año, que se acompaña como </w:t>
      </w:r>
      <w:r>
        <w:rPr>
          <w:b/>
          <w:u w:val="single"/>
        </w:rPr>
        <w:t xml:space="preserve">DOCUMENTO Nº NUEVE </w:t>
      </w:r>
      <w:r>
        <w:t>.  En esta noticia se expresan cosas tan interesantes como éstas:  “…</w:t>
      </w:r>
      <w:r>
        <w:rPr>
          <w:i/>
        </w:rPr>
        <w:t xml:space="preserve">Pese a que su préstamo es a tipo variable y está </w:t>
      </w:r>
      <w:r>
        <w:rPr>
          <w:i/>
        </w:rPr>
        <w:t>ligado, por ejemplo, a la evolución del Euribor, puede darse la paradoja de que, aunque este índice está casi en mínimos históricos, su cuota siga siendo la misma que la del año anterior...”</w:t>
      </w:r>
    </w:p>
    <w:p w:rsidR="007A51B9" w:rsidRDefault="007A51B9">
      <w:pPr>
        <w:pStyle w:val="Sinespaciado"/>
        <w:jc w:val="both"/>
        <w:rPr>
          <w:i/>
        </w:rPr>
      </w:pPr>
    </w:p>
    <w:p w:rsidR="007A51B9" w:rsidRDefault="00F46F90">
      <w:pPr>
        <w:pStyle w:val="Sinespaciado"/>
        <w:ind w:firstLine="284"/>
        <w:jc w:val="both"/>
      </w:pPr>
      <w:r>
        <w:rPr>
          <w:i/>
        </w:rPr>
        <w:t>“En la actualidad, entidades como BBVA (entre el 3,5% y el 12%),</w:t>
      </w:r>
      <w:r>
        <w:rPr>
          <w:i/>
        </w:rPr>
        <w:t xml:space="preserve"> Caja España (entre el 3% y el 12%),… establecen estos límites.” […] “SCH, que sólo establece un techo en el tipo, prepara una campaña… que tiene como objetivo ofrecer una cobertura ante posibles máximos del Euribor.”</w:t>
      </w:r>
    </w:p>
    <w:p w:rsidR="007A51B9" w:rsidRDefault="007A51B9">
      <w:pPr>
        <w:pStyle w:val="Sinespaciado"/>
      </w:pPr>
    </w:p>
    <w:p w:rsidR="007A51B9" w:rsidRDefault="00F46F90">
      <w:pPr>
        <w:pStyle w:val="Sinespaciado"/>
        <w:ind w:firstLine="708"/>
        <w:jc w:val="both"/>
      </w:pPr>
      <w:r>
        <w:t>Pero si ya en el año 2003 se hablaba</w:t>
      </w:r>
      <w:r>
        <w:t xml:space="preserve"> de esta controversia, en la actualidad, debido a que la crisis económica ha provocado nuevas bajadas de los tipos de interés por el Banco Central </w:t>
      </w:r>
      <w:r>
        <w:lastRenderedPageBreak/>
        <w:t>Europeo, que han repercutido, a su vez, en nuevas bajadas del principal índice de referencia, el EURIBOR, otr</w:t>
      </w:r>
      <w:r>
        <w:t>a vez están aplicándose masivamente por las entidades financieras tales cláusulas de tipo mínimo de interés en sus múltiples variantes, cláusulas que están impidiendo en la práctica que los hipotecados se beneficien de tales bajadas de tipos.</w:t>
      </w:r>
    </w:p>
    <w:p w:rsidR="007A51B9" w:rsidRDefault="007A51B9">
      <w:pPr>
        <w:pStyle w:val="Standard"/>
        <w:spacing w:line="276" w:lineRule="auto"/>
        <w:ind w:firstLine="284"/>
        <w:jc w:val="both"/>
        <w:rPr>
          <w:rFonts w:ascii="Times New Roman" w:hAnsi="Times New Roman" w:cs="Times New Roman"/>
          <w:color w:val="000000"/>
        </w:rPr>
      </w:pPr>
    </w:p>
    <w:p w:rsidR="007A51B9" w:rsidRDefault="00F46F90">
      <w:pPr>
        <w:pStyle w:val="Sinespaciado"/>
        <w:ind w:firstLine="708"/>
        <w:jc w:val="both"/>
      </w:pPr>
      <w:r>
        <w:t xml:space="preserve">Se acompaña </w:t>
      </w:r>
      <w:r>
        <w:t xml:space="preserve">al respecto, como </w:t>
      </w:r>
      <w:r>
        <w:rPr>
          <w:b/>
          <w:u w:val="single"/>
        </w:rPr>
        <w:t>DOCUMENTO Nº DIEZ</w:t>
      </w:r>
      <w:r>
        <w:t>, noticia aparecida en “elmundo.es” en fecha 04/03/2009 con un titular muy significativo:</w:t>
      </w:r>
    </w:p>
    <w:p w:rsidR="007A51B9" w:rsidRDefault="007A51B9">
      <w:pPr>
        <w:pStyle w:val="Sinespaciado"/>
        <w:jc w:val="both"/>
      </w:pPr>
    </w:p>
    <w:p w:rsidR="007A51B9" w:rsidRDefault="00F46F90">
      <w:pPr>
        <w:pStyle w:val="Sinespaciado"/>
        <w:ind w:firstLine="284"/>
        <w:jc w:val="both"/>
      </w:pPr>
      <w:r>
        <w:t>“</w:t>
      </w:r>
      <w:r>
        <w:rPr>
          <w:i/>
        </w:rPr>
        <w:t>La desconocida cláusula del “suelo” frustrará las ilusiones de muchos hipotecados.”</w:t>
      </w:r>
    </w:p>
    <w:p w:rsidR="007A51B9" w:rsidRDefault="007A51B9">
      <w:pPr>
        <w:pStyle w:val="Sinespaciado"/>
        <w:jc w:val="both"/>
      </w:pPr>
    </w:p>
    <w:p w:rsidR="007A51B9" w:rsidRDefault="00F46F90">
      <w:pPr>
        <w:pStyle w:val="Sinespaciado"/>
        <w:ind w:firstLine="708"/>
        <w:jc w:val="both"/>
      </w:pPr>
      <w:r>
        <w:t xml:space="preserve">Si hubiera alguna duda sobre la dimensión </w:t>
      </w:r>
      <w:r>
        <w:t xml:space="preserve">social que genera el problema de las cláusulas de tipo mínimo de interés, debe advertirse que se trata de un tema que ha  llegado incluso a los órganos legislativos de nuestro país, concretamente al </w:t>
      </w:r>
      <w:r>
        <w:rPr>
          <w:b/>
        </w:rPr>
        <w:t>SENADO</w:t>
      </w:r>
      <w:r>
        <w:t xml:space="preserve">, mediante la presentación de una </w:t>
      </w:r>
      <w:r>
        <w:rPr>
          <w:b/>
        </w:rPr>
        <w:t>MOCIÓN</w:t>
      </w:r>
      <w:r>
        <w:t xml:space="preserve"> por parte </w:t>
      </w:r>
      <w:r>
        <w:t xml:space="preserve">del Grupo Parlamentario Popular, el 14/09/2009, publicada en el Boletín Oficial de las Cortes Generales, Senado, Serie I, del 21/09/2009, núm. 308. Se acompaña tal moción como </w:t>
      </w:r>
      <w:r>
        <w:rPr>
          <w:b/>
          <w:u w:val="single"/>
        </w:rPr>
        <w:t>DOCUMENTO Nº ONCE</w:t>
      </w:r>
      <w:r>
        <w:t>, de la que extraemos su fundamentación o la motivación de su p</w:t>
      </w:r>
      <w:r>
        <w:t xml:space="preserve">resentación (la negrita es nuestra): </w:t>
      </w:r>
      <w:r>
        <w:rPr>
          <w:i/>
        </w:rPr>
        <w:t>“Muchas entidades financieras impiden repercutir las bajadas del Euribor a las hipotecas impidiendo que los préstamos bajen del 2,5% o el 3%, aunque también tienen techos de subida de entre el 8% y el 10%.</w:t>
      </w:r>
    </w:p>
    <w:p w:rsidR="007A51B9" w:rsidRDefault="007A51B9">
      <w:pPr>
        <w:pStyle w:val="Sinespaciado"/>
        <w:ind w:firstLine="284"/>
        <w:jc w:val="both"/>
        <w:rPr>
          <w:i/>
        </w:rPr>
      </w:pPr>
    </w:p>
    <w:p w:rsidR="007A51B9" w:rsidRDefault="00F46F90">
      <w:pPr>
        <w:pStyle w:val="Sinespaciado"/>
        <w:ind w:firstLine="284"/>
        <w:jc w:val="both"/>
        <w:rPr>
          <w:i/>
        </w:rPr>
      </w:pPr>
      <w:r>
        <w:rPr>
          <w:i/>
        </w:rPr>
        <w:t xml:space="preserve">Las quejas </w:t>
      </w:r>
      <w:r>
        <w:rPr>
          <w:i/>
        </w:rPr>
        <w:t>de los usuarios se producen cuando el principal índice de referencia hipotecario, el Euribor, está en mínimos históricos. En agosto alcanzó el 1,334%.</w:t>
      </w:r>
    </w:p>
    <w:p w:rsidR="007A51B9" w:rsidRDefault="007A51B9">
      <w:pPr>
        <w:pStyle w:val="Sinespaciado"/>
        <w:ind w:firstLine="708"/>
        <w:jc w:val="both"/>
        <w:rPr>
          <w:b/>
          <w:i/>
        </w:rPr>
      </w:pPr>
    </w:p>
    <w:p w:rsidR="007A51B9" w:rsidRDefault="00F46F90">
      <w:pPr>
        <w:pStyle w:val="Sinespaciado"/>
        <w:ind w:firstLine="708"/>
        <w:jc w:val="both"/>
      </w:pPr>
      <w:r>
        <w:rPr>
          <w:b/>
          <w:i/>
        </w:rPr>
        <w:t xml:space="preserve">Muchos de los contratos firmados en los últimos años contienen techos del 14% o el 15%, que las </w:t>
      </w:r>
      <w:r>
        <w:rPr>
          <w:b/>
          <w:i/>
        </w:rPr>
        <w:t>entidades financieras saben que nunca se alcanzarán, mientras que los suelos se sitúan en el 3%, 4%, el 5% e incluso por encima</w:t>
      </w:r>
      <w:r>
        <w:rPr>
          <w:i/>
        </w:rPr>
        <w:t xml:space="preserve">. Hay consumidores que no pueden beneficiarse de un Euribor tan bajo como el actual, entre otras cosas, porque hay contratos con </w:t>
      </w:r>
      <w:r>
        <w:rPr>
          <w:i/>
        </w:rPr>
        <w:t xml:space="preserve">cláusulas que les impiden beneficiarse de esta situación. </w:t>
      </w:r>
      <w:r>
        <w:rPr>
          <w:b/>
          <w:i/>
        </w:rPr>
        <w:t>Cláusulas que no recogía la publicidad de los contratos de préstamos y de las que en muchos casos no se advirtió a los consumidores”</w:t>
      </w:r>
      <w:r>
        <w:rPr>
          <w:i/>
        </w:rPr>
        <w:t>.</w:t>
      </w:r>
    </w:p>
    <w:p w:rsidR="007A51B9" w:rsidRDefault="007A51B9">
      <w:pPr>
        <w:pStyle w:val="Sinespaciado"/>
        <w:ind w:firstLine="708"/>
        <w:jc w:val="both"/>
      </w:pPr>
    </w:p>
    <w:p w:rsidR="007A51B9" w:rsidRDefault="007A51B9">
      <w:pPr>
        <w:pStyle w:val="Sinespaciado"/>
        <w:ind w:firstLine="708"/>
        <w:jc w:val="both"/>
      </w:pPr>
    </w:p>
    <w:p w:rsidR="007A51B9" w:rsidRDefault="00F46F90">
      <w:pPr>
        <w:pStyle w:val="Sinespaciado"/>
        <w:ind w:firstLine="708"/>
        <w:jc w:val="both"/>
      </w:pPr>
      <w:r>
        <w:t>Pero el ejemplo más claro de la existencia de este conflicto s</w:t>
      </w:r>
      <w:r>
        <w:t>ocial en torno a las cláusulas suelo es la existencia de numerosos procedimiento judiciales, tanto individuales, como colectivos, siendo el más importante uno promovido por la ASOCIACIÓN DE USUARIOS DE SERVICIOS BANCARIOS (AUSBANC CONSUMO), que ha sido res</w:t>
      </w:r>
      <w:r>
        <w:t>uelto por  el TRIBUNAL SUPREMO (recurso de casación 485/2012), y del que hablaremos en profundidad en la fundamentación jurídica de esta demanda.</w:t>
      </w:r>
    </w:p>
    <w:p w:rsidR="007A51B9" w:rsidRDefault="007A51B9">
      <w:pPr>
        <w:pStyle w:val="Standard"/>
        <w:spacing w:line="276" w:lineRule="auto"/>
        <w:ind w:firstLine="284"/>
        <w:jc w:val="both"/>
        <w:rPr>
          <w:rFonts w:ascii="Times New Roman" w:hAnsi="Times New Roman" w:cs="Times New Roman"/>
          <w:color w:val="000000"/>
        </w:rPr>
      </w:pPr>
    </w:p>
    <w:p w:rsidR="007A51B9" w:rsidRDefault="00F46F90">
      <w:pPr>
        <w:pStyle w:val="Sinespaciado"/>
        <w:ind w:firstLine="708"/>
        <w:jc w:val="both"/>
      </w:pPr>
      <w:r>
        <w:t>La importancia de su fallo, revelador del conflicto social que trata de resolver, se vio cuando, de forma sor</w:t>
      </w:r>
      <w:r>
        <w:t xml:space="preserve">prendente y atípica, se anticipó el mismo mediante </w:t>
      </w:r>
      <w:r>
        <w:rPr>
          <w:b/>
        </w:rPr>
        <w:t>NOTA DE PRENSA DEL TRIBUNAL SUPREMO</w:t>
      </w:r>
      <w:r>
        <w:t xml:space="preserve">, de fecha 20 de marzo de 2013, que se adjunta como </w:t>
      </w:r>
      <w:r>
        <w:rPr>
          <w:b/>
          <w:u w:val="single"/>
        </w:rPr>
        <w:t>DOCUMENTO Nº DOCE</w:t>
      </w:r>
      <w:r>
        <w:t xml:space="preserve"> y que, literalmente, dice lo siguiente:</w:t>
      </w:r>
    </w:p>
    <w:p w:rsidR="007A51B9" w:rsidRDefault="007A51B9">
      <w:pPr>
        <w:pStyle w:val="Standard"/>
        <w:spacing w:line="276" w:lineRule="auto"/>
        <w:ind w:firstLine="284"/>
        <w:jc w:val="center"/>
        <w:rPr>
          <w:rFonts w:ascii="Times New Roman" w:hAnsi="Times New Roman" w:cs="Times New Roman"/>
          <w:color w:val="000000"/>
        </w:rPr>
      </w:pPr>
    </w:p>
    <w:p w:rsidR="007A51B9" w:rsidRDefault="007A51B9">
      <w:pPr>
        <w:pStyle w:val="Standard"/>
        <w:spacing w:line="276" w:lineRule="auto"/>
        <w:ind w:firstLine="284"/>
        <w:jc w:val="center"/>
        <w:rPr>
          <w:rFonts w:ascii="Times New Roman" w:hAnsi="Times New Roman" w:cs="Times New Roman"/>
          <w:color w:val="000000"/>
        </w:rPr>
      </w:pPr>
    </w:p>
    <w:p w:rsidR="007A51B9" w:rsidRDefault="00F46F90">
      <w:pPr>
        <w:pStyle w:val="Standard"/>
        <w:spacing w:line="276" w:lineRule="auto"/>
        <w:ind w:firstLine="284"/>
        <w:jc w:val="center"/>
        <w:rPr>
          <w:rFonts w:ascii="Times New Roman" w:hAnsi="Times New Roman" w:cs="Times New Roman"/>
          <w:b/>
          <w:bCs/>
          <w:i/>
          <w:color w:val="000000"/>
          <w:u w:val="single"/>
        </w:rPr>
      </w:pPr>
      <w:r>
        <w:rPr>
          <w:rFonts w:ascii="Times New Roman" w:hAnsi="Times New Roman" w:cs="Times New Roman"/>
          <w:b/>
          <w:bCs/>
          <w:i/>
          <w:color w:val="000000"/>
          <w:u w:val="single"/>
        </w:rPr>
        <w:t>“NOTA DE PRENSA</w:t>
      </w:r>
    </w:p>
    <w:p w:rsidR="007A51B9" w:rsidRDefault="007A51B9">
      <w:pPr>
        <w:pStyle w:val="Standard"/>
        <w:spacing w:line="276" w:lineRule="auto"/>
        <w:ind w:firstLine="284"/>
        <w:jc w:val="center"/>
        <w:rPr>
          <w:rFonts w:ascii="Times New Roman" w:hAnsi="Times New Roman" w:cs="Times New Roman"/>
          <w:b/>
          <w:bCs/>
          <w:i/>
          <w:color w:val="000000"/>
          <w:u w:val="single"/>
        </w:rPr>
      </w:pPr>
    </w:p>
    <w:p w:rsidR="007A51B9" w:rsidRDefault="00F46F90">
      <w:pPr>
        <w:pStyle w:val="Standard"/>
        <w:spacing w:line="276" w:lineRule="auto"/>
        <w:jc w:val="center"/>
        <w:rPr>
          <w:rFonts w:ascii="Times New Roman" w:hAnsi="Times New Roman" w:cs="Times New Roman"/>
          <w:b/>
          <w:bCs/>
          <w:i/>
          <w:color w:val="000000"/>
        </w:rPr>
      </w:pPr>
      <w:r>
        <w:rPr>
          <w:rFonts w:ascii="Times New Roman" w:hAnsi="Times New Roman" w:cs="Times New Roman"/>
          <w:b/>
          <w:bCs/>
          <w:i/>
          <w:color w:val="000000"/>
        </w:rPr>
        <w:t>EL PLENO DE LA SALA PRIMERA DEL TRIBUNAL</w:t>
      </w:r>
    </w:p>
    <w:p w:rsidR="007A51B9" w:rsidRDefault="00F46F90">
      <w:pPr>
        <w:pStyle w:val="Standard"/>
        <w:spacing w:line="276" w:lineRule="auto"/>
        <w:jc w:val="center"/>
        <w:rPr>
          <w:rFonts w:ascii="Times New Roman" w:hAnsi="Times New Roman" w:cs="Times New Roman"/>
          <w:b/>
          <w:bCs/>
          <w:i/>
          <w:color w:val="000000"/>
        </w:rPr>
      </w:pPr>
      <w:r>
        <w:rPr>
          <w:rFonts w:ascii="Times New Roman" w:hAnsi="Times New Roman" w:cs="Times New Roman"/>
          <w:b/>
          <w:bCs/>
          <w:i/>
          <w:color w:val="000000"/>
        </w:rPr>
        <w:t xml:space="preserve"> SUPREMO HA RESUELTO UN RECURSO SOBRE LAS</w:t>
      </w:r>
    </w:p>
    <w:p w:rsidR="007A51B9" w:rsidRDefault="00F46F90">
      <w:pPr>
        <w:pStyle w:val="Standard"/>
        <w:spacing w:line="276" w:lineRule="auto"/>
        <w:jc w:val="center"/>
        <w:rPr>
          <w:rFonts w:ascii="Times New Roman" w:hAnsi="Times New Roman" w:cs="Times New Roman"/>
          <w:b/>
          <w:bCs/>
          <w:i/>
          <w:color w:val="000000"/>
        </w:rPr>
      </w:pPr>
      <w:r>
        <w:rPr>
          <w:rFonts w:ascii="Times New Roman" w:hAnsi="Times New Roman" w:cs="Times New Roman"/>
          <w:b/>
          <w:bCs/>
          <w:i/>
          <w:color w:val="000000"/>
        </w:rPr>
        <w:t>DENOMINADAS CLÁUSULAS SUELO</w:t>
      </w:r>
    </w:p>
    <w:p w:rsidR="007A51B9" w:rsidRDefault="007A51B9">
      <w:pPr>
        <w:pStyle w:val="Standard"/>
        <w:spacing w:line="276" w:lineRule="auto"/>
        <w:ind w:firstLine="284"/>
        <w:rPr>
          <w:rFonts w:ascii="Times New Roman" w:hAnsi="Times New Roman" w:cs="Times New Roman"/>
          <w:i/>
          <w:color w:val="000000"/>
        </w:rPr>
      </w:pPr>
    </w:p>
    <w:p w:rsidR="007A51B9" w:rsidRDefault="00F46F90">
      <w:pPr>
        <w:pStyle w:val="Standard"/>
        <w:spacing w:line="276" w:lineRule="auto"/>
        <w:ind w:firstLine="284"/>
        <w:jc w:val="both"/>
        <w:rPr>
          <w:rFonts w:ascii="Times New Roman" w:hAnsi="Times New Roman" w:cs="Times New Roman"/>
          <w:i/>
          <w:color w:val="000000"/>
        </w:rPr>
      </w:pPr>
      <w:r>
        <w:rPr>
          <w:rFonts w:ascii="Times New Roman" w:hAnsi="Times New Roman" w:cs="Times New Roman"/>
          <w:i/>
          <w:color w:val="000000"/>
        </w:rPr>
        <w:lastRenderedPageBreak/>
        <w:t>La Sala Primera del Tribunal Supremo, reunida en pleno, ha estimado parcialmente un recurso de casación (485/2012) en el que se planteaba un asunto sobre las denominadas “cláusulas suel</w:t>
      </w:r>
      <w:r>
        <w:rPr>
          <w:rFonts w:ascii="Times New Roman" w:hAnsi="Times New Roman" w:cs="Times New Roman"/>
          <w:i/>
          <w:color w:val="000000"/>
        </w:rPr>
        <w:t>o”, con arreglo a los siguientes puntos:</w:t>
      </w:r>
    </w:p>
    <w:p w:rsidR="007A51B9" w:rsidRDefault="007A51B9">
      <w:pPr>
        <w:pStyle w:val="Standard"/>
        <w:spacing w:line="276" w:lineRule="auto"/>
        <w:ind w:firstLine="284"/>
        <w:jc w:val="both"/>
        <w:rPr>
          <w:rFonts w:ascii="Times New Roman" w:hAnsi="Times New Roman" w:cs="Times New Roman"/>
          <w:i/>
          <w:color w:val="000000"/>
        </w:rPr>
      </w:pPr>
    </w:p>
    <w:p w:rsidR="007A51B9" w:rsidRDefault="00F46F90">
      <w:pPr>
        <w:pStyle w:val="Standard"/>
        <w:spacing w:line="276" w:lineRule="auto"/>
        <w:ind w:firstLine="284"/>
        <w:jc w:val="both"/>
        <w:rPr>
          <w:rFonts w:ascii="Times New Roman" w:hAnsi="Times New Roman" w:cs="Times New Roman"/>
          <w:i/>
          <w:color w:val="000000"/>
        </w:rPr>
      </w:pPr>
      <w:r>
        <w:rPr>
          <w:rFonts w:ascii="Times New Roman" w:hAnsi="Times New Roman" w:cs="Times New Roman"/>
          <w:i/>
          <w:color w:val="000000"/>
        </w:rPr>
        <w:t>1. º Se declara la nulidad de las cláusulas suelo en los casos de falta de transparencia, como acontece en los tres supuestos examinados en el asunto que resuelve.</w:t>
      </w:r>
    </w:p>
    <w:p w:rsidR="007A51B9" w:rsidRDefault="007A51B9">
      <w:pPr>
        <w:pStyle w:val="Standard"/>
        <w:spacing w:line="276" w:lineRule="auto"/>
        <w:ind w:firstLine="284"/>
        <w:jc w:val="both"/>
        <w:rPr>
          <w:rFonts w:ascii="Times New Roman" w:hAnsi="Times New Roman" w:cs="Times New Roman"/>
          <w:i/>
          <w:color w:val="000000"/>
        </w:rPr>
      </w:pPr>
    </w:p>
    <w:p w:rsidR="007A51B9" w:rsidRDefault="00F46F90">
      <w:pPr>
        <w:pStyle w:val="Standard"/>
        <w:spacing w:line="276" w:lineRule="auto"/>
        <w:ind w:firstLine="284"/>
        <w:jc w:val="both"/>
        <w:rPr>
          <w:rFonts w:ascii="Times New Roman" w:hAnsi="Times New Roman" w:cs="Times New Roman"/>
          <w:i/>
          <w:color w:val="000000"/>
        </w:rPr>
      </w:pPr>
      <w:r>
        <w:rPr>
          <w:rFonts w:ascii="Times New Roman" w:hAnsi="Times New Roman" w:cs="Times New Roman"/>
          <w:i/>
          <w:color w:val="000000"/>
        </w:rPr>
        <w:t>2. º Se declara que este pronunciamiento no compo</w:t>
      </w:r>
      <w:r>
        <w:rPr>
          <w:rFonts w:ascii="Times New Roman" w:hAnsi="Times New Roman" w:cs="Times New Roman"/>
          <w:i/>
          <w:color w:val="000000"/>
        </w:rPr>
        <w:t>rta devolución de las cantidades ya satisfechas.</w:t>
      </w:r>
    </w:p>
    <w:p w:rsidR="007A51B9" w:rsidRDefault="007A51B9">
      <w:pPr>
        <w:pStyle w:val="Standard"/>
        <w:spacing w:line="276" w:lineRule="auto"/>
        <w:ind w:firstLine="284"/>
        <w:jc w:val="both"/>
        <w:rPr>
          <w:rFonts w:ascii="Times New Roman" w:hAnsi="Times New Roman" w:cs="Times New Roman"/>
          <w:i/>
          <w:color w:val="000000"/>
        </w:rPr>
      </w:pPr>
    </w:p>
    <w:p w:rsidR="007A51B9" w:rsidRDefault="00F46F90">
      <w:pPr>
        <w:pStyle w:val="Standard"/>
        <w:spacing w:line="276" w:lineRule="auto"/>
        <w:ind w:firstLine="284"/>
        <w:jc w:val="both"/>
        <w:rPr>
          <w:rFonts w:ascii="Times New Roman" w:hAnsi="Times New Roman" w:cs="Times New Roman"/>
          <w:i/>
          <w:color w:val="000000"/>
        </w:rPr>
      </w:pPr>
      <w:r>
        <w:rPr>
          <w:rFonts w:ascii="Times New Roman" w:hAnsi="Times New Roman" w:cs="Times New Roman"/>
          <w:i/>
          <w:color w:val="000000"/>
        </w:rPr>
        <w:t>3. º Se razona que este pronunciamiento no significa la nulidad de las denominadas cláusulas suelo cuando se cumplan los requisitos de transparencia respecto de los  consumidores.</w:t>
      </w:r>
    </w:p>
    <w:p w:rsidR="007A51B9" w:rsidRDefault="007A51B9">
      <w:pPr>
        <w:pStyle w:val="Standard"/>
        <w:spacing w:line="276" w:lineRule="auto"/>
        <w:ind w:firstLine="284"/>
        <w:jc w:val="both"/>
        <w:rPr>
          <w:rFonts w:ascii="Times New Roman" w:hAnsi="Times New Roman" w:cs="Times New Roman"/>
          <w:i/>
          <w:color w:val="000000"/>
        </w:rPr>
      </w:pPr>
    </w:p>
    <w:p w:rsidR="007A51B9" w:rsidRDefault="00F46F90">
      <w:pPr>
        <w:pStyle w:val="Standard"/>
        <w:spacing w:line="276" w:lineRule="auto"/>
        <w:ind w:firstLine="284"/>
        <w:jc w:val="both"/>
        <w:rPr>
          <w:rFonts w:ascii="Times New Roman" w:hAnsi="Times New Roman" w:cs="Times New Roman"/>
          <w:i/>
          <w:color w:val="000000"/>
        </w:rPr>
      </w:pPr>
      <w:r>
        <w:rPr>
          <w:rFonts w:ascii="Times New Roman" w:hAnsi="Times New Roman" w:cs="Times New Roman"/>
          <w:i/>
          <w:color w:val="000000"/>
        </w:rPr>
        <w:t>No se han anunciado votos</w:t>
      </w:r>
      <w:r>
        <w:rPr>
          <w:rFonts w:ascii="Times New Roman" w:hAnsi="Times New Roman" w:cs="Times New Roman"/>
          <w:i/>
          <w:color w:val="000000"/>
        </w:rPr>
        <w:t xml:space="preserve"> particulares al fallo.</w:t>
      </w:r>
    </w:p>
    <w:p w:rsidR="007A51B9" w:rsidRDefault="007A51B9">
      <w:pPr>
        <w:pStyle w:val="Standard"/>
        <w:spacing w:line="276" w:lineRule="auto"/>
        <w:ind w:firstLine="284"/>
        <w:jc w:val="both"/>
        <w:rPr>
          <w:rFonts w:ascii="Times New Roman" w:hAnsi="Times New Roman" w:cs="Times New Roman"/>
          <w:i/>
          <w:color w:val="000000"/>
        </w:rPr>
      </w:pPr>
    </w:p>
    <w:p w:rsidR="007A51B9" w:rsidRDefault="00F46F90">
      <w:pPr>
        <w:pStyle w:val="Standard"/>
        <w:spacing w:line="276" w:lineRule="auto"/>
        <w:ind w:firstLine="284"/>
        <w:jc w:val="both"/>
        <w:rPr>
          <w:rFonts w:ascii="Times New Roman" w:hAnsi="Times New Roman" w:cs="Times New Roman"/>
          <w:i/>
          <w:color w:val="000000"/>
        </w:rPr>
      </w:pPr>
      <w:r>
        <w:rPr>
          <w:rFonts w:ascii="Times New Roman" w:hAnsi="Times New Roman" w:cs="Times New Roman"/>
          <w:i/>
          <w:color w:val="000000"/>
        </w:rPr>
        <w:t>Una vez esté redactada por el magistrado ponente, la sentencia se notificará a las partes.</w:t>
      </w:r>
    </w:p>
    <w:p w:rsidR="007A51B9" w:rsidRDefault="00F46F90">
      <w:pPr>
        <w:pStyle w:val="Standard"/>
        <w:spacing w:line="276" w:lineRule="auto"/>
        <w:jc w:val="both"/>
        <w:rPr>
          <w:rFonts w:ascii="Times New Roman" w:hAnsi="Times New Roman" w:cs="Times New Roman"/>
          <w:i/>
          <w:color w:val="000000"/>
        </w:rPr>
      </w:pPr>
      <w:r>
        <w:rPr>
          <w:rFonts w:ascii="Times New Roman" w:hAnsi="Times New Roman" w:cs="Times New Roman"/>
          <w:i/>
          <w:color w:val="000000"/>
        </w:rPr>
        <w:t xml:space="preserve"> Madrid, 20 de marzo de 2013.”</w:t>
      </w:r>
    </w:p>
    <w:p w:rsidR="007A51B9" w:rsidRDefault="007A51B9">
      <w:pPr>
        <w:pStyle w:val="Standard"/>
        <w:spacing w:line="276" w:lineRule="auto"/>
        <w:ind w:firstLine="708"/>
        <w:jc w:val="both"/>
        <w:rPr>
          <w:rFonts w:ascii="Times New Roman" w:hAnsi="Times New Roman" w:cs="Times New Roman"/>
          <w:b/>
          <w:bCs/>
          <w:color w:val="000000"/>
        </w:rPr>
      </w:pPr>
    </w:p>
    <w:p w:rsidR="007A51B9" w:rsidRDefault="007A51B9">
      <w:pPr>
        <w:pStyle w:val="Standard"/>
        <w:spacing w:line="276" w:lineRule="auto"/>
        <w:ind w:firstLine="708"/>
        <w:jc w:val="both"/>
        <w:rPr>
          <w:rFonts w:ascii="Times New Roman" w:hAnsi="Times New Roman" w:cs="Times New Roman"/>
          <w:b/>
          <w:bCs/>
          <w:color w:val="000000"/>
        </w:rPr>
      </w:pPr>
    </w:p>
    <w:p w:rsidR="007A51B9" w:rsidRDefault="007A51B9">
      <w:pPr>
        <w:pStyle w:val="Standard"/>
        <w:spacing w:line="276" w:lineRule="auto"/>
        <w:ind w:firstLine="708"/>
        <w:jc w:val="both"/>
        <w:rPr>
          <w:rFonts w:ascii="Times New Roman" w:hAnsi="Times New Roman" w:cs="Times New Roman"/>
          <w:b/>
          <w:bCs/>
          <w:color w:val="000000"/>
        </w:rPr>
      </w:pPr>
    </w:p>
    <w:p w:rsidR="007A51B9" w:rsidRDefault="007A51B9">
      <w:pPr>
        <w:pStyle w:val="Standard"/>
        <w:spacing w:line="276" w:lineRule="auto"/>
        <w:ind w:firstLine="708"/>
        <w:jc w:val="both"/>
        <w:rPr>
          <w:rFonts w:ascii="Times New Roman" w:hAnsi="Times New Roman" w:cs="Times New Roman"/>
          <w:b/>
          <w:bCs/>
          <w:color w:val="000000"/>
        </w:rPr>
      </w:pPr>
    </w:p>
    <w:p w:rsidR="007A51B9" w:rsidRDefault="00F46F90">
      <w:pPr>
        <w:pStyle w:val="Standard"/>
        <w:spacing w:line="276" w:lineRule="auto"/>
        <w:ind w:firstLine="708"/>
        <w:jc w:val="both"/>
      </w:pPr>
      <w:r>
        <w:rPr>
          <w:rFonts w:ascii="Times New Roman" w:hAnsi="Times New Roman" w:cs="Times New Roman"/>
          <w:b/>
          <w:bCs/>
          <w:color w:val="000000"/>
        </w:rPr>
        <w:t xml:space="preserve">CUARTO.-  INTERÉS VARIABLE MEDIANTE LOS TIPOS MÍNIMOS DE INTERÉS Y LA </w:t>
      </w:r>
      <w:r>
        <w:rPr>
          <w:rFonts w:ascii="Times New Roman" w:hAnsi="Times New Roman" w:cs="Times New Roman"/>
          <w:b/>
          <w:color w:val="000000"/>
        </w:rPr>
        <w:t>DOCTRINA DEL RIESGO EMPRESARIAL.</w:t>
      </w:r>
    </w:p>
    <w:p w:rsidR="007A51B9" w:rsidRDefault="007A51B9">
      <w:pPr>
        <w:pStyle w:val="Standard"/>
        <w:spacing w:line="276" w:lineRule="auto"/>
        <w:ind w:firstLine="284"/>
        <w:jc w:val="both"/>
        <w:rPr>
          <w:rFonts w:ascii="Times New Roman" w:hAnsi="Times New Roman" w:cs="Times New Roman"/>
          <w:color w:val="000000"/>
        </w:rPr>
      </w:pPr>
    </w:p>
    <w:p w:rsidR="007A51B9" w:rsidRDefault="00F46F90">
      <w:pPr>
        <w:pStyle w:val="Sinespaciado"/>
        <w:ind w:firstLine="708"/>
        <w:jc w:val="both"/>
      </w:pPr>
      <w:r>
        <w:t>La inclusión en el contrato de préstamo a tipo de interés variable de un tipo mínimo de interés desnaturaliza la variabilidad de la operación, sobre todo si ese tipo mínimo o suelo es elevado. Si observamos las estadísticas que el BANCO DE ESPAÑA hace públ</w:t>
      </w:r>
      <w:r>
        <w:t>icas en su página web (</w:t>
      </w:r>
      <w:hyperlink r:id="rId7" w:history="1">
        <w:r>
          <w:rPr>
            <w:rStyle w:val="Internetlink"/>
          </w:rPr>
          <w:t>www.bde.es</w:t>
        </w:r>
      </w:hyperlink>
      <w:r>
        <w:t xml:space="preserve">), donde, en el apartado </w:t>
      </w:r>
      <w:r>
        <w:rPr>
          <w:u w:val="single"/>
        </w:rPr>
        <w:t>Estadísticas Tipos de interés y tipos de cambio</w:t>
      </w:r>
      <w:r>
        <w:t xml:space="preserve">, sobre los detalles del EURIBOR, se remite al sitio </w:t>
      </w:r>
      <w:hyperlink r:id="rId8" w:history="1">
        <w:r>
          <w:rPr>
            <w:rStyle w:val="Internetlink"/>
          </w:rPr>
          <w:t>http://www.euribor.org/html/content/euribor_data.html</w:t>
        </w:r>
      </w:hyperlink>
      <w:r>
        <w:t xml:space="preserve">, podemos afirmar con total rotundidad que </w:t>
      </w:r>
      <w:r>
        <w:rPr>
          <w:b/>
        </w:rPr>
        <w:t>el EURIBOR a un año</w:t>
      </w:r>
      <w:r>
        <w:t xml:space="preserve">, ya sea de un día concreto (dato diario), ya sea la media mensual (que es el que se utiliza para actualizar las hipotecas) </w:t>
      </w:r>
      <w:r>
        <w:rPr>
          <w:b/>
        </w:rPr>
        <w:t>NUNCA HA</w:t>
      </w:r>
      <w:r>
        <w:rPr>
          <w:b/>
        </w:rPr>
        <w:t xml:space="preserve"> ESTADO POR ENCIMA DEL 5,5%, SIENDO SU MÁXIMO HISTÓRICO, COMO MEDIA MENSUAL, EL 5,393%, EN JULIO DE 2008, </w:t>
      </w:r>
      <w:r>
        <w:t xml:space="preserve"> significando que el EURIBOR se publica desde el año 1999. (</w:t>
      </w:r>
      <w:r>
        <w:rPr>
          <w:b/>
          <w:bCs/>
          <w:u w:val="single"/>
        </w:rPr>
        <w:t>DOCUMENTO Nº TRECE).</w:t>
      </w:r>
    </w:p>
    <w:p w:rsidR="007A51B9" w:rsidRDefault="007A51B9">
      <w:pPr>
        <w:pStyle w:val="Sinespaciado"/>
        <w:ind w:firstLine="708"/>
        <w:jc w:val="both"/>
      </w:pPr>
    </w:p>
    <w:p w:rsidR="007A51B9" w:rsidRDefault="00F46F90">
      <w:pPr>
        <w:pStyle w:val="Sinespaciado"/>
        <w:ind w:firstLine="708"/>
        <w:jc w:val="both"/>
      </w:pPr>
      <w:r>
        <w:t>Si de contrario se presenta alguna oposición u objeción al contenido</w:t>
      </w:r>
      <w:r>
        <w:t xml:space="preserve"> de tales datos estadísticos sobre la evolución del EURIBOR a 12 meses, o a lo manifestado al respecto por esta parte, dejamos señalados a efectos probatorios los archivos y registros del BANCO DE ESPAÑA, sin perjuicio de que estamos hablando de datos que </w:t>
      </w:r>
      <w:r>
        <w:t>se publican periódicamente en el BOE.</w:t>
      </w:r>
    </w:p>
    <w:p w:rsidR="007A51B9" w:rsidRDefault="007A51B9">
      <w:pPr>
        <w:pStyle w:val="Sinespaciado"/>
        <w:jc w:val="both"/>
      </w:pPr>
    </w:p>
    <w:p w:rsidR="007A51B9" w:rsidRDefault="00F46F90">
      <w:pPr>
        <w:pStyle w:val="Sinespaciado"/>
        <w:ind w:firstLine="708"/>
        <w:jc w:val="both"/>
      </w:pPr>
      <w:r>
        <w:t>Atendiendo a estas estadísticas, podemos afirmar, con total rotundidad, que el suelo que se ha incluido en el contrato de mi mandate convierte al préstamo en un tipo fijo, hasta ese nivel, y variable en lo que lo sup</w:t>
      </w:r>
      <w:r>
        <w:t>ere, es decir, que lo que caracteriza principalmente al préstamo no es en sí su variabilidad, sino su coste fijo mediante la  determinación y aplicación del suelo, quedando la variabilidad del tipo de interés en algo secundario. No es lo mismo presentar es</w:t>
      </w:r>
      <w:r>
        <w:t xml:space="preserve">te </w:t>
      </w:r>
      <w:r>
        <w:lastRenderedPageBreak/>
        <w:t>contrato de préstamo diciendo que es variable, con un tipo mínimo, que, como consecuencia de la alta determinación del suelo, y atendiendo a las estadísticas expuestas, comprobar que, materialmente, es un préstamo a tipo fijo que sólo será variable si s</w:t>
      </w:r>
      <w:r>
        <w:t>e dan circunstancias excepcionales como es que es la superación del nivel del suelo por el tipo de referencia.</w:t>
      </w:r>
    </w:p>
    <w:p w:rsidR="007A51B9" w:rsidRDefault="007A51B9">
      <w:pPr>
        <w:pStyle w:val="Sinespaciado"/>
        <w:ind w:firstLine="708"/>
        <w:jc w:val="both"/>
      </w:pPr>
    </w:p>
    <w:p w:rsidR="007A51B9" w:rsidRDefault="00F46F90">
      <w:pPr>
        <w:pStyle w:val="Sinespaciado"/>
        <w:ind w:firstLine="708"/>
        <w:jc w:val="both"/>
      </w:pPr>
      <w:r>
        <w:t xml:space="preserve">  El interés ordinario es el interés que retribuye la cesión de dinero y el rendimiento que genera un capital ajeno. La cuantía económica del i</w:t>
      </w:r>
      <w:r>
        <w:t>nterés, a pagar o cobrar, viene dada por las reglas del mercado. El interés que pagamos a nuestra entidad financiera por cualquier operación de préstamo o crédito viene determinado por los tipos de interés de mercado tomados como referencia, por ejemplo el</w:t>
      </w:r>
      <w:r>
        <w:t xml:space="preserve"> Euribor. La finalidad de estas reglas de mercado es luchar contra la usura y el enriquecimiento injusto de las entidades de crédito.</w:t>
      </w:r>
    </w:p>
    <w:p w:rsidR="007A51B9" w:rsidRDefault="007A51B9">
      <w:pPr>
        <w:pStyle w:val="Sinespaciado"/>
        <w:ind w:firstLine="708"/>
        <w:jc w:val="both"/>
      </w:pPr>
    </w:p>
    <w:p w:rsidR="007A51B9" w:rsidRDefault="00F46F90">
      <w:pPr>
        <w:pStyle w:val="Sinespaciado"/>
        <w:ind w:firstLine="708"/>
        <w:jc w:val="both"/>
      </w:pPr>
      <w:r>
        <w:t>El imponer en determinadas circunstancias la aplicación de un tipo fijo cuando el consumidor ha optado en la remuneració</w:t>
      </w:r>
      <w:r>
        <w:t>n de su hipoteca por un índice variable es un mecanismo fraudulento, empleado por las entidades para eludir el descenso de sus beneficios ante bajadas de tipos de interés, apartándose de las directrices que marca el mercado y repercutiendo el riesgo empres</w:t>
      </w:r>
      <w:r>
        <w:t>arial al consumidor. Entendemos, en definitiva, que la hipoteca queda desnaturalizada.</w:t>
      </w:r>
    </w:p>
    <w:p w:rsidR="007A51B9" w:rsidRDefault="007A51B9">
      <w:pPr>
        <w:pStyle w:val="Sinespaciado"/>
        <w:jc w:val="both"/>
      </w:pPr>
    </w:p>
    <w:p w:rsidR="007A51B9" w:rsidRDefault="00F46F90">
      <w:pPr>
        <w:pStyle w:val="Sinespaciado"/>
        <w:ind w:firstLine="708"/>
        <w:jc w:val="both"/>
      </w:pPr>
      <w:r>
        <w:t>Tal desnaturalización, al transformar la hipoteca variable en determinadas circunstancias a tipo fijo viene provocada, sin duda, porque las entidades se mantienen inamo</w:t>
      </w:r>
      <w:r>
        <w:t>vibles en sus expectativas de ganancia, negándose a ver disminuidos sus rendimientos ante fluctuaciones de mercado les pudieran resultar desfavorables. Tal riesgo, queda trasladado al consumidor.</w:t>
      </w:r>
    </w:p>
    <w:p w:rsidR="007A51B9" w:rsidRDefault="00F46F90">
      <w:pPr>
        <w:pStyle w:val="Sinespaciado"/>
        <w:jc w:val="both"/>
      </w:pPr>
      <w:r>
        <w:t xml:space="preserve"> </w:t>
      </w:r>
      <w:r>
        <w:tab/>
      </w:r>
    </w:p>
    <w:p w:rsidR="007A51B9" w:rsidRDefault="00F46F90">
      <w:pPr>
        <w:pStyle w:val="Sinespaciado"/>
        <w:ind w:firstLine="708"/>
        <w:jc w:val="both"/>
      </w:pPr>
      <w:r>
        <w:t xml:space="preserve">El riesgo empresarial tiene su fundamento en el carácter </w:t>
      </w:r>
      <w:r>
        <w:t>probabilístico de la actividad empresarial, así como en la relativa incertidumbre situacional en que se desarrolla esta actividad. La labor en el marco de la economía de mercado se realiza en su mayoría con fines determinados sobre la base de lo pronostica</w:t>
      </w:r>
      <w:r>
        <w:t>do y lo deseado cuya realización depende del juego de muchos factores internos y externos de la organización económica. De este modo, la actividad empresarial se acompaña necesariamente por una dosis de incertidumbre</w:t>
      </w:r>
      <w:r>
        <w:rPr>
          <w:rStyle w:val="Refdenotaalpie"/>
        </w:rPr>
        <w:footnoteReference w:id="1"/>
      </w:r>
      <w:r>
        <w:t xml:space="preserve"> que predetermina la necesidad de elegir entre diferentes alternativas y de tomar decisiones en situación de información incompleta. Donde no hay espacio para la elección no hay posibilidad de riesgo. El riesgo </w:t>
      </w:r>
      <w:r>
        <w:t>presupone tomar decisiones y asumir sus consecuencias. El empresario siempre corre el riesgo de alcanzar resultados que no corresponden a los objetivos previos.</w:t>
      </w:r>
    </w:p>
    <w:p w:rsidR="007A51B9" w:rsidRDefault="007A51B9">
      <w:pPr>
        <w:pStyle w:val="Sinespaciado"/>
        <w:jc w:val="both"/>
      </w:pPr>
    </w:p>
    <w:p w:rsidR="007A51B9" w:rsidRDefault="00F46F90">
      <w:pPr>
        <w:pStyle w:val="Sinespaciado"/>
        <w:ind w:firstLine="708"/>
        <w:jc w:val="both"/>
      </w:pPr>
      <w:r>
        <w:t>Reflejando las características mencionadas, el riesgo empresarial podría definirse como un fe</w:t>
      </w:r>
      <w:r>
        <w:t>nómeno subjetivo-objetivo del proceso de toma de decisión entre diferentes alternativas en situación de incertidumbre, con la probabilidad de ocasionar efectos negativos en los objetivos de la empresa, produciendo después de realizarse la acción decidida u</w:t>
      </w:r>
      <w:r>
        <w:t>n resultado peor del previsto.</w:t>
      </w:r>
    </w:p>
    <w:p w:rsidR="007A51B9" w:rsidRDefault="00F46F90">
      <w:pPr>
        <w:pStyle w:val="Sinespaciado"/>
        <w:jc w:val="both"/>
      </w:pPr>
      <w:r>
        <w:t xml:space="preserve"> </w:t>
      </w:r>
    </w:p>
    <w:p w:rsidR="007A51B9" w:rsidRDefault="00F46F90">
      <w:pPr>
        <w:pStyle w:val="Sinespaciado"/>
        <w:ind w:firstLine="708"/>
        <w:jc w:val="both"/>
      </w:pPr>
      <w:r>
        <w:t>Por lo tanto, todos los empresarios están sometidos a este riesgo empresarial, pero, en el presente caso, la demandada, en vez de  responsabilizarse de las consecuencias probables e inherentes a su actividad profesional y c</w:t>
      </w:r>
      <w:r>
        <w:t>ubrir las pérdidas con activos adicionales, opta por transferir este riesgo a sus clientes.</w:t>
      </w:r>
    </w:p>
    <w:p w:rsidR="007A51B9" w:rsidRDefault="007A51B9">
      <w:pPr>
        <w:pStyle w:val="Standard"/>
        <w:spacing w:line="276" w:lineRule="auto"/>
        <w:jc w:val="both"/>
        <w:rPr>
          <w:rFonts w:ascii="Times New Roman" w:hAnsi="Times New Roman" w:cs="Times New Roman"/>
        </w:rPr>
      </w:pPr>
    </w:p>
    <w:p w:rsidR="007A51B9" w:rsidRDefault="00F46F90">
      <w:pPr>
        <w:pStyle w:val="Standard"/>
        <w:spacing w:line="276" w:lineRule="auto"/>
        <w:ind w:firstLine="708"/>
        <w:jc w:val="both"/>
      </w:pPr>
      <w:r>
        <w:rPr>
          <w:rFonts w:ascii="Calibri" w:hAnsi="Calibri" w:cs="Calibri"/>
          <w:bCs/>
          <w:color w:val="000000"/>
          <w:sz w:val="22"/>
          <w:szCs w:val="22"/>
        </w:rPr>
        <w:lastRenderedPageBreak/>
        <w:t xml:space="preserve">Porque mis mandantes, sin saberlo, veía modificada su naturaleza de variable a fijo en caso de que el Euribor más el diferencial fuera menor que ese 3% (cuando el </w:t>
      </w:r>
      <w:r>
        <w:rPr>
          <w:rFonts w:ascii="Calibri" w:hAnsi="Calibri" w:cs="Calibri"/>
          <w:bCs/>
          <w:color w:val="000000"/>
          <w:sz w:val="22"/>
          <w:szCs w:val="22"/>
        </w:rPr>
        <w:t xml:space="preserve">Euribor fuera inferior al </w:t>
      </w:r>
      <w:r>
        <w:rPr>
          <w:rFonts w:ascii="Calibri" w:hAnsi="Calibri" w:cs="Calibri"/>
          <w:bCs/>
          <w:sz w:val="22"/>
          <w:szCs w:val="22"/>
        </w:rPr>
        <w:t>2,65%, al aplicar el diferencial del  0,35%; y la entidad financiera, como experta que es, conocía que los tipos de interés  podrían  descender por debajo de dicho 2,65 % como ocurrió en los años 2003 a 2006. (documento TRECE)</w:t>
      </w:r>
    </w:p>
    <w:p w:rsidR="007A51B9" w:rsidRDefault="007A51B9">
      <w:pPr>
        <w:pStyle w:val="Standard"/>
        <w:spacing w:line="276" w:lineRule="auto"/>
        <w:ind w:firstLine="708"/>
        <w:jc w:val="both"/>
        <w:rPr>
          <w:rFonts w:ascii="Calibri" w:hAnsi="Calibri" w:cs="Calibri"/>
          <w:bCs/>
          <w:sz w:val="22"/>
          <w:szCs w:val="22"/>
        </w:rPr>
      </w:pPr>
    </w:p>
    <w:p w:rsidR="007A51B9" w:rsidRDefault="007A51B9">
      <w:pPr>
        <w:pStyle w:val="Standard"/>
        <w:spacing w:line="276" w:lineRule="auto"/>
        <w:ind w:firstLine="708"/>
        <w:jc w:val="both"/>
        <w:rPr>
          <w:rFonts w:ascii="Calibri" w:hAnsi="Calibri" w:cs="Calibri"/>
          <w:bCs/>
          <w:sz w:val="22"/>
          <w:szCs w:val="22"/>
        </w:rPr>
      </w:pPr>
    </w:p>
    <w:p w:rsidR="007A51B9" w:rsidRDefault="007A51B9">
      <w:pPr>
        <w:pStyle w:val="Standard"/>
        <w:spacing w:line="276" w:lineRule="auto"/>
        <w:ind w:firstLine="708"/>
        <w:jc w:val="both"/>
        <w:rPr>
          <w:rFonts w:ascii="Calibri" w:hAnsi="Calibri" w:cs="Calibri"/>
          <w:bCs/>
          <w:sz w:val="22"/>
          <w:szCs w:val="22"/>
        </w:rPr>
      </w:pP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pPr>
      <w:r>
        <w:rPr>
          <w:rFonts w:ascii="Times New Roman" w:hAnsi="Times New Roman" w:cs="Times New Roman"/>
          <w:b/>
          <w:color w:val="000000"/>
          <w:u w:val="single"/>
        </w:rPr>
        <w:t>QUINTO</w:t>
      </w:r>
      <w:r>
        <w:rPr>
          <w:rFonts w:ascii="Times New Roman" w:hAnsi="Times New Roman" w:cs="Times New Roman"/>
          <w:color w:val="000000"/>
        </w:rPr>
        <w:t xml:space="preserve">.- </w:t>
      </w:r>
      <w:r>
        <w:rPr>
          <w:rFonts w:ascii="Times New Roman" w:hAnsi="Times New Roman" w:cs="Times New Roman"/>
          <w:b/>
          <w:color w:val="000000"/>
        </w:rPr>
        <w:t>LOS EFECTOS ECONÓMICOS DE LA “CLAUSULA SUELO” EN DETRIMENTO DE LA ECONOMÍA ESPAÑOLA.</w:t>
      </w:r>
    </w:p>
    <w:p w:rsidR="007A51B9" w:rsidRDefault="007A51B9">
      <w:pPr>
        <w:pStyle w:val="Standard"/>
        <w:spacing w:line="276" w:lineRule="auto"/>
        <w:ind w:firstLine="284"/>
        <w:jc w:val="both"/>
        <w:rPr>
          <w:rFonts w:ascii="Times New Roman" w:hAnsi="Times New Roman" w:cs="Times New Roman"/>
          <w:b/>
          <w:color w:val="000000"/>
        </w:rPr>
      </w:pPr>
    </w:p>
    <w:p w:rsidR="007A51B9" w:rsidRDefault="00F46F90">
      <w:pPr>
        <w:pStyle w:val="Sinespaciado"/>
        <w:ind w:firstLine="708"/>
        <w:jc w:val="both"/>
      </w:pPr>
      <w:r>
        <w:t>Estas estipulaciones son objetivamente dañinas a los intereses de la clientela y, en definitiva, del sistema financiero en su conjunto, toda vez que supone reco</w:t>
      </w:r>
      <w:r>
        <w:t xml:space="preserve">nocerles una facultad para fijar precios mínimos, en su solo beneficio, que genera un sistema financiero ineficiente, incompetente e incapaz de desarrollar una labor solvente y eficaz como verdaderos INTERMEDIARIOS FINANCIEROS. </w:t>
      </w:r>
      <w:r>
        <w:rPr>
          <w:vanish/>
        </w:rPr>
        <w:t>el Tribunal de Justicia de l</w:t>
      </w:r>
      <w:r>
        <w:rPr>
          <w:vanish/>
        </w:rPr>
        <w:t>a Unión Europea ha admitido que en España pueda haber un control jurisdiccional del carácter abusivo de las cláusulas contractuales.</w:t>
      </w:r>
    </w:p>
    <w:p w:rsidR="007A51B9" w:rsidRDefault="007A51B9">
      <w:pPr>
        <w:pStyle w:val="Sinespaciado"/>
        <w:jc w:val="both"/>
      </w:pPr>
    </w:p>
    <w:p w:rsidR="007A51B9" w:rsidRDefault="00F46F90">
      <w:pPr>
        <w:pStyle w:val="Sinespaciado"/>
        <w:ind w:firstLine="708"/>
        <w:jc w:val="both"/>
      </w:pPr>
      <w:r>
        <w:t xml:space="preserve">Si la banca tiene costes tan elevados que no puede verdaderamente servir como INTERMEDIARIA FINANCIERA entendemos que lo </w:t>
      </w:r>
      <w:r>
        <w:t>que tiene que hacer es mejorar,  a través de una buena gestión, sus incompetencias y gastos inasumibles, en lugar de fijar precios mínimos que desvirtúan la libre competencia y perjudican, no sólo la reactivación económica en época de crisis, sino el funci</w:t>
      </w:r>
      <w:r>
        <w:t xml:space="preserve">onamiento ordinario de una economía solvente, productiva y perdurable.  </w:t>
      </w:r>
    </w:p>
    <w:p w:rsidR="007A51B9" w:rsidRDefault="00F46F90">
      <w:pPr>
        <w:pStyle w:val="Sinespaciado"/>
        <w:ind w:firstLine="708"/>
        <w:jc w:val="both"/>
      </w:pPr>
      <w:r>
        <w:t>Entendemos que nos encontramos en presencia de una cláusula que está originando un importante quebranto en las economías de los consumidores, y que está siendo la principal responsabl</w:t>
      </w:r>
      <w:r>
        <w:t>e de que la progresiva reducción del Euribor, el principal índice de referencia en las hipotecas a tipo variable, no se haya traducido en una bajada generalizada de las cuotas mensuales.</w:t>
      </w:r>
    </w:p>
    <w:p w:rsidR="007A51B9" w:rsidRDefault="007A51B9">
      <w:pPr>
        <w:pStyle w:val="Sinespaciado"/>
        <w:jc w:val="both"/>
      </w:pPr>
    </w:p>
    <w:p w:rsidR="007A51B9" w:rsidRDefault="007A51B9">
      <w:pPr>
        <w:pStyle w:val="Sinespaciado"/>
        <w:jc w:val="both"/>
      </w:pPr>
    </w:p>
    <w:p w:rsidR="007A51B9" w:rsidRDefault="007A51B9">
      <w:pPr>
        <w:pStyle w:val="Standard"/>
        <w:spacing w:line="276" w:lineRule="auto"/>
        <w:jc w:val="both"/>
        <w:rPr>
          <w:rFonts w:ascii="Times New Roman" w:hAnsi="Times New Roman" w:cs="Times New Roman"/>
        </w:rPr>
      </w:pPr>
    </w:p>
    <w:p w:rsidR="007A51B9" w:rsidRDefault="007A51B9">
      <w:pPr>
        <w:pStyle w:val="Standard"/>
        <w:spacing w:line="276" w:lineRule="auto"/>
        <w:jc w:val="both"/>
        <w:rPr>
          <w:rFonts w:ascii="Times New Roman" w:hAnsi="Times New Roman" w:cs="Times New Roman"/>
        </w:rPr>
      </w:pPr>
    </w:p>
    <w:p w:rsidR="007A51B9" w:rsidRDefault="007A51B9">
      <w:pPr>
        <w:pStyle w:val="Standard"/>
        <w:spacing w:line="276" w:lineRule="auto"/>
        <w:ind w:firstLine="284"/>
        <w:jc w:val="both"/>
        <w:rPr>
          <w:rFonts w:ascii="Times New Roman" w:hAnsi="Times New Roman" w:cs="Times New Roman"/>
          <w:b/>
          <w:u w:val="single"/>
        </w:rPr>
      </w:pPr>
    </w:p>
    <w:p w:rsidR="007A51B9" w:rsidRDefault="007A51B9">
      <w:pPr>
        <w:pStyle w:val="Standard"/>
        <w:spacing w:line="276" w:lineRule="auto"/>
        <w:ind w:firstLine="284"/>
        <w:jc w:val="both"/>
        <w:rPr>
          <w:rFonts w:ascii="Times New Roman" w:hAnsi="Times New Roman" w:cs="Times New Roman"/>
          <w:b/>
          <w:u w:val="single"/>
        </w:rPr>
      </w:pPr>
    </w:p>
    <w:p w:rsidR="007A51B9" w:rsidRDefault="007A51B9">
      <w:pPr>
        <w:pStyle w:val="Standard"/>
        <w:spacing w:line="276" w:lineRule="auto"/>
        <w:ind w:firstLine="284"/>
        <w:jc w:val="both"/>
        <w:rPr>
          <w:rFonts w:ascii="Times New Roman" w:hAnsi="Times New Roman" w:cs="Times New Roman"/>
          <w:b/>
          <w:u w:val="single"/>
        </w:rPr>
      </w:pPr>
    </w:p>
    <w:p w:rsidR="007A51B9" w:rsidRDefault="007A51B9">
      <w:pPr>
        <w:pStyle w:val="Standard"/>
        <w:spacing w:line="276" w:lineRule="auto"/>
        <w:ind w:firstLine="284"/>
        <w:jc w:val="both"/>
        <w:rPr>
          <w:rFonts w:ascii="Times New Roman" w:hAnsi="Times New Roman" w:cs="Times New Roman"/>
          <w:b/>
          <w:u w:val="single"/>
        </w:rPr>
      </w:pPr>
    </w:p>
    <w:p w:rsidR="007A51B9" w:rsidRDefault="00F46F90">
      <w:pPr>
        <w:pStyle w:val="Standard"/>
        <w:spacing w:line="276" w:lineRule="auto"/>
        <w:ind w:firstLine="284"/>
        <w:jc w:val="both"/>
      </w:pPr>
      <w:r>
        <w:rPr>
          <w:rFonts w:ascii="Times New Roman" w:hAnsi="Times New Roman" w:cs="Times New Roman"/>
          <w:b/>
          <w:u w:val="single"/>
        </w:rPr>
        <w:t xml:space="preserve">SEXTO.- </w:t>
      </w:r>
      <w:r>
        <w:rPr>
          <w:rFonts w:ascii="Times New Roman" w:hAnsi="Times New Roman" w:cs="Times New Roman"/>
          <w:b/>
        </w:rPr>
        <w:t xml:space="preserve"> DE LOS EFECTOS DE LA DECLARACIÓN DE NULIDAD DE LA “C</w:t>
      </w:r>
      <w:r>
        <w:rPr>
          <w:rFonts w:ascii="Times New Roman" w:hAnsi="Times New Roman" w:cs="Times New Roman"/>
          <w:b/>
        </w:rPr>
        <w:t>LAUSULA SUELO”</w:t>
      </w:r>
    </w:p>
    <w:p w:rsidR="007A51B9" w:rsidRDefault="007A51B9">
      <w:pPr>
        <w:pStyle w:val="Standard"/>
        <w:spacing w:line="276" w:lineRule="auto"/>
        <w:ind w:firstLine="284"/>
        <w:jc w:val="both"/>
        <w:rPr>
          <w:rFonts w:ascii="Times New Roman" w:hAnsi="Times New Roman" w:cs="Times New Roman"/>
        </w:rPr>
      </w:pPr>
    </w:p>
    <w:p w:rsidR="007A51B9" w:rsidRDefault="00F46F90">
      <w:pPr>
        <w:pStyle w:val="Sinespaciado"/>
        <w:ind w:firstLine="708"/>
        <w:jc w:val="both"/>
      </w:pPr>
      <w:r>
        <w:t>Conforme a la tradición jurídica española incarnada dentro del derecho romano, el contrato o acto nulo no produce efecto alguno (quod nullum est, nullum effectum producit), por lo tanto, los desplazamientos patrimoniales ocasionados en vir</w:t>
      </w:r>
      <w:r>
        <w:t>tud del mismo deben deshacerse, volviendo las cosas a la situación que tenían, como si aquellos nunca hubieran existido.</w:t>
      </w:r>
    </w:p>
    <w:p w:rsidR="007A51B9" w:rsidRDefault="007A51B9">
      <w:pPr>
        <w:pStyle w:val="Sinespaciado"/>
        <w:ind w:firstLine="708"/>
        <w:jc w:val="both"/>
      </w:pPr>
    </w:p>
    <w:p w:rsidR="007A51B9" w:rsidRDefault="00F46F90">
      <w:pPr>
        <w:pStyle w:val="Sinespaciado"/>
        <w:ind w:firstLine="708"/>
        <w:jc w:val="both"/>
      </w:pPr>
      <w:r>
        <w:t>Y así se recoge en el Artículo 1.303 del Cc “</w:t>
      </w:r>
      <w:r>
        <w:rPr>
          <w:i/>
        </w:rPr>
        <w:t xml:space="preserve">Declarada la nulidad de una obligación, los contratantes deben restituirse </w:t>
      </w:r>
      <w:r>
        <w:rPr>
          <w:i/>
        </w:rPr>
        <w:t>recíprocamente las cosas que hubiesen sido materia del contrato, con sus frutos, y el precio con los intereses, salvo lo que se dispone en los artículos siguientes”.</w:t>
      </w:r>
    </w:p>
    <w:p w:rsidR="007A51B9" w:rsidRDefault="00F46F90">
      <w:pPr>
        <w:pStyle w:val="Sinespaciado"/>
        <w:rPr>
          <w:i/>
        </w:rPr>
      </w:pPr>
      <w:r>
        <w:rPr>
          <w:i/>
        </w:rPr>
        <w:t xml:space="preserve"> </w:t>
      </w:r>
    </w:p>
    <w:p w:rsidR="007A51B9" w:rsidRDefault="00F46F90">
      <w:pPr>
        <w:pStyle w:val="Sinespaciado"/>
        <w:ind w:firstLine="708"/>
        <w:jc w:val="both"/>
      </w:pPr>
      <w:r>
        <w:lastRenderedPageBreak/>
        <w:t xml:space="preserve">Así, el cuadro de amortización si la citada cláusula debería haber sido el incorporado </w:t>
      </w:r>
      <w:r>
        <w:t xml:space="preserve">como documento nº SIETE en lugar del incorporado como documento nº SEIS </w:t>
      </w:r>
      <w:r>
        <w:tab/>
        <w:t>En total, el importa pagado de mas hasta la fecha de demanda asciende a 19.941,84 € sin perjuicio de las liquidaciones posteriores que se vayan realizando hasta cumplimiento de senten</w:t>
      </w:r>
      <w:r>
        <w:t>cia.</w:t>
      </w:r>
    </w:p>
    <w:p w:rsidR="007A51B9" w:rsidRDefault="007A51B9">
      <w:pPr>
        <w:pStyle w:val="Sinespaciado"/>
        <w:ind w:firstLine="708"/>
        <w:jc w:val="both"/>
      </w:pPr>
    </w:p>
    <w:p w:rsidR="007A51B9" w:rsidRDefault="007A51B9">
      <w:pPr>
        <w:pStyle w:val="Sinespaciado"/>
        <w:ind w:firstLine="708"/>
        <w:jc w:val="both"/>
      </w:pPr>
    </w:p>
    <w:p w:rsidR="007A51B9" w:rsidRDefault="00F46F90">
      <w:pPr>
        <w:pStyle w:val="Standard"/>
        <w:ind w:firstLine="284"/>
        <w:jc w:val="both"/>
      </w:pPr>
      <w:r>
        <w:rPr>
          <w:rFonts w:ascii="Calibri" w:hAnsi="Calibri" w:cs="Calibri"/>
          <w:sz w:val="22"/>
          <w:szCs w:val="22"/>
        </w:rPr>
        <w:tab/>
        <w:t>Habida cuenta de las diferentes doctrinas jurisprudenciales en cuanto a los efectos retroactivos de la nulidad, subsidiariamente, en caso de que se considere que la nulidad debe aplicarse desde 9/05/2013 el cuadro de amortización sin clausula suel</w:t>
      </w:r>
      <w:r>
        <w:rPr>
          <w:rFonts w:ascii="Calibri" w:hAnsi="Calibri" w:cs="Calibri"/>
          <w:sz w:val="22"/>
          <w:szCs w:val="22"/>
        </w:rPr>
        <w:t xml:space="preserve">o desde 9/05/2013 debería haber sido el incorporado como </w:t>
      </w:r>
      <w:r>
        <w:rPr>
          <w:rFonts w:ascii="Calibri" w:hAnsi="Calibri" w:cs="Calibri"/>
          <w:b/>
          <w:bCs/>
          <w:sz w:val="22"/>
          <w:szCs w:val="22"/>
          <w:u w:val="single"/>
        </w:rPr>
        <w:t>DOCUMENTO nº OCHO ,</w:t>
      </w:r>
      <w:r>
        <w:rPr>
          <w:rFonts w:ascii="Calibri" w:hAnsi="Calibri" w:cs="Calibri"/>
          <w:sz w:val="22"/>
          <w:szCs w:val="22"/>
        </w:rPr>
        <w:t xml:space="preserve"> </w:t>
      </w:r>
      <w:r>
        <w:rPr>
          <w:rFonts w:ascii="Calibri" w:hAnsi="Calibri" w:cs="Calibri"/>
          <w:b/>
          <w:sz w:val="22"/>
          <w:szCs w:val="22"/>
        </w:rPr>
        <w:t>y el importe pagado de mas hasta la fecha de demanda asciende a 12.100,09 € sin perjuicio de las liquidaciones posteriores que se vayan realizando hasta cumplimiento de sentencia.</w:t>
      </w:r>
    </w:p>
    <w:p w:rsidR="007A51B9" w:rsidRDefault="007A51B9">
      <w:pPr>
        <w:pStyle w:val="Standard"/>
        <w:ind w:firstLine="284"/>
        <w:jc w:val="both"/>
        <w:rPr>
          <w:rFonts w:ascii="Calibri" w:hAnsi="Calibri" w:cs="Calibri"/>
          <w:b/>
          <w:sz w:val="22"/>
          <w:szCs w:val="22"/>
        </w:rPr>
      </w:pPr>
    </w:p>
    <w:p w:rsidR="007A51B9" w:rsidRDefault="00F46F90">
      <w:pPr>
        <w:pStyle w:val="Sinespaciado"/>
        <w:jc w:val="both"/>
        <w:rPr>
          <w:b/>
          <w:sz w:val="24"/>
          <w:szCs w:val="24"/>
        </w:rPr>
      </w:pPr>
      <w:r>
        <w:rPr>
          <w:b/>
          <w:sz w:val="24"/>
          <w:szCs w:val="24"/>
        </w:rPr>
        <w:tab/>
      </w:r>
    </w:p>
    <w:p w:rsidR="007A51B9" w:rsidRDefault="007A51B9">
      <w:pPr>
        <w:pStyle w:val="Sinespaciado"/>
        <w:jc w:val="center"/>
        <w:rPr>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7A51B9">
      <w:pPr>
        <w:pStyle w:val="Sinespaciado"/>
        <w:jc w:val="center"/>
        <w:rPr>
          <w:b/>
          <w:sz w:val="24"/>
          <w:szCs w:val="24"/>
        </w:rPr>
      </w:pPr>
    </w:p>
    <w:p w:rsidR="007A51B9" w:rsidRDefault="00F46F90">
      <w:pPr>
        <w:pStyle w:val="Sinespaciado"/>
        <w:jc w:val="center"/>
        <w:rPr>
          <w:b/>
          <w:sz w:val="24"/>
          <w:szCs w:val="24"/>
        </w:rPr>
      </w:pPr>
      <w:r>
        <w:rPr>
          <w:b/>
          <w:sz w:val="24"/>
          <w:szCs w:val="24"/>
        </w:rPr>
        <w:t>DOCUMENTACIÓN QUE SE ACOMPAÑA</w:t>
      </w:r>
    </w:p>
    <w:p w:rsidR="007A51B9" w:rsidRDefault="007A51B9">
      <w:pPr>
        <w:pStyle w:val="Sinespaciado"/>
        <w:jc w:val="center"/>
      </w:pPr>
    </w:p>
    <w:p w:rsidR="007A51B9" w:rsidRDefault="007A51B9">
      <w:pPr>
        <w:pStyle w:val="Sinespaciado"/>
        <w:jc w:val="center"/>
      </w:pPr>
    </w:p>
    <w:p w:rsidR="007A51B9" w:rsidRDefault="007A51B9">
      <w:pPr>
        <w:pStyle w:val="Sinespaciado"/>
        <w:jc w:val="center"/>
      </w:pPr>
    </w:p>
    <w:p w:rsidR="007A51B9" w:rsidRDefault="00F46F90">
      <w:pPr>
        <w:pStyle w:val="Sinespaciado"/>
        <w:ind w:firstLine="708"/>
        <w:jc w:val="both"/>
      </w:pPr>
      <w:r>
        <w:rPr>
          <w:b/>
        </w:rPr>
        <w:t xml:space="preserve">Documento nº UNO.-  </w:t>
      </w:r>
      <w:r>
        <w:t>Poder apud acta a favor del procurador.</w:t>
      </w:r>
    </w:p>
    <w:p w:rsidR="007A51B9" w:rsidRDefault="007A51B9">
      <w:pPr>
        <w:pStyle w:val="Sinespaciado"/>
        <w:ind w:firstLine="708"/>
        <w:jc w:val="both"/>
        <w:rPr>
          <w:b/>
        </w:rPr>
      </w:pPr>
    </w:p>
    <w:p w:rsidR="007A51B9" w:rsidRDefault="00F46F90">
      <w:pPr>
        <w:pStyle w:val="Sinespaciado"/>
        <w:ind w:firstLine="708"/>
        <w:jc w:val="both"/>
      </w:pPr>
      <w:r>
        <w:rPr>
          <w:b/>
        </w:rPr>
        <w:t>Documento nº DOS.-</w:t>
      </w:r>
      <w:r>
        <w:t xml:space="preserve"> Información sobre la segregación del negocio de a favor de la demandada comunicada a la CNMV.</w:t>
      </w:r>
    </w:p>
    <w:p w:rsidR="007A51B9" w:rsidRDefault="007A51B9">
      <w:pPr>
        <w:pStyle w:val="Sinespaciado"/>
      </w:pPr>
    </w:p>
    <w:p w:rsidR="007A51B9" w:rsidRDefault="00F46F90">
      <w:pPr>
        <w:pStyle w:val="Sinespaciado"/>
        <w:ind w:firstLine="708"/>
        <w:jc w:val="both"/>
      </w:pPr>
      <w:r>
        <w:rPr>
          <w:b/>
        </w:rPr>
        <w:t xml:space="preserve">Documento nº TRES </w:t>
      </w:r>
      <w:r>
        <w:t>.- Copia de escritura de compraventa y subrogación en préstamo hipotecario</w:t>
      </w:r>
    </w:p>
    <w:p w:rsidR="007A51B9" w:rsidRDefault="007A51B9">
      <w:pPr>
        <w:pStyle w:val="Sinespaciado"/>
        <w:ind w:firstLine="708"/>
        <w:jc w:val="both"/>
        <w:rPr>
          <w:b/>
        </w:rPr>
      </w:pPr>
    </w:p>
    <w:p w:rsidR="007A51B9" w:rsidRDefault="00F46F90">
      <w:pPr>
        <w:pStyle w:val="Sinespaciado"/>
        <w:ind w:firstLine="708"/>
      </w:pPr>
      <w:r>
        <w:rPr>
          <w:b/>
        </w:rPr>
        <w:t>Documento nº CUATRO.-</w:t>
      </w:r>
      <w:r>
        <w:t xml:space="preserve"> Contestación negativa de la entidad</w:t>
      </w:r>
    </w:p>
    <w:p w:rsidR="007A51B9" w:rsidRDefault="007A51B9">
      <w:pPr>
        <w:pStyle w:val="Sinespaciado"/>
        <w:ind w:firstLine="708"/>
      </w:pPr>
    </w:p>
    <w:p w:rsidR="007A51B9" w:rsidRDefault="00F46F90">
      <w:pPr>
        <w:pStyle w:val="Sinespaciado"/>
        <w:ind w:firstLine="708"/>
      </w:pPr>
      <w:r>
        <w:rPr>
          <w:b/>
        </w:rPr>
        <w:t>Documen</w:t>
      </w:r>
      <w:r>
        <w:rPr>
          <w:b/>
        </w:rPr>
        <w:t xml:space="preserve">to nº CINCO.-  </w:t>
      </w:r>
      <w:r>
        <w:t>Copia de recibo.</w:t>
      </w:r>
    </w:p>
    <w:p w:rsidR="007A51B9" w:rsidRDefault="007A51B9">
      <w:pPr>
        <w:pStyle w:val="Sinespaciado"/>
        <w:ind w:firstLine="708"/>
      </w:pPr>
    </w:p>
    <w:p w:rsidR="007A51B9" w:rsidRDefault="00F46F90">
      <w:pPr>
        <w:pStyle w:val="Sinespaciado"/>
        <w:ind w:firstLine="708"/>
      </w:pPr>
      <w:r>
        <w:rPr>
          <w:b/>
        </w:rPr>
        <w:t>Documento nº  SEIS.- T</w:t>
      </w:r>
      <w:r>
        <w:t>abla de amortización préstamo  2096-4115-92-3193054021 CON clausula suelo.</w:t>
      </w:r>
    </w:p>
    <w:p w:rsidR="007A51B9" w:rsidRDefault="007A51B9">
      <w:pPr>
        <w:pStyle w:val="Sinespaciado"/>
        <w:ind w:firstLine="708"/>
      </w:pPr>
    </w:p>
    <w:p w:rsidR="007A51B9" w:rsidRDefault="00F46F90">
      <w:pPr>
        <w:pStyle w:val="Sinespaciado"/>
        <w:ind w:firstLine="708"/>
      </w:pPr>
      <w:r>
        <w:rPr>
          <w:b/>
        </w:rPr>
        <w:t xml:space="preserve">Documento nº  SIETE.- </w:t>
      </w:r>
      <w:r>
        <w:t xml:space="preserve">tabla de amortización préstamo 2096-4115-92-3193054021  sin clausula suelo desde inicio  </w:t>
      </w:r>
    </w:p>
    <w:p w:rsidR="007A51B9" w:rsidRDefault="007A51B9">
      <w:pPr>
        <w:pStyle w:val="Sinespaciado"/>
        <w:ind w:firstLine="708"/>
      </w:pPr>
    </w:p>
    <w:p w:rsidR="007A51B9" w:rsidRDefault="00F46F90">
      <w:pPr>
        <w:pStyle w:val="Sinespaciado"/>
        <w:ind w:firstLine="708"/>
        <w:rPr>
          <w:b/>
        </w:rPr>
      </w:pPr>
      <w:r>
        <w:rPr>
          <w:b/>
        </w:rPr>
        <w:t xml:space="preserve">Documento </w:t>
      </w:r>
      <w:r>
        <w:rPr>
          <w:b/>
        </w:rPr>
        <w:t xml:space="preserve">nº  OCHO .- </w:t>
      </w:r>
      <w:r>
        <w:t>Tabla de amortización préstamo  2096-4115-91-3238198821 sin  clausula suelo desde 9/05/2013</w:t>
      </w:r>
    </w:p>
    <w:p w:rsidR="007A51B9" w:rsidRDefault="00F46F90">
      <w:pPr>
        <w:pStyle w:val="Sinespaciado"/>
        <w:ind w:firstLine="708"/>
        <w:rPr>
          <w:b/>
        </w:rPr>
      </w:pPr>
      <w:r>
        <w:rPr>
          <w:b/>
        </w:rPr>
        <w:t xml:space="preserve"> </w:t>
      </w:r>
    </w:p>
    <w:p w:rsidR="007A51B9" w:rsidRDefault="00F46F90">
      <w:pPr>
        <w:pStyle w:val="Sinespaciado"/>
        <w:ind w:firstLine="708"/>
        <w:rPr>
          <w:b/>
        </w:rPr>
      </w:pPr>
      <w:r>
        <w:rPr>
          <w:b/>
        </w:rPr>
        <w:t xml:space="preserve">Documento nº  NUEVE Y DIEZ.- </w:t>
      </w:r>
      <w:r>
        <w:t>Noticias en medios de comunicación.</w:t>
      </w:r>
    </w:p>
    <w:p w:rsidR="007A51B9" w:rsidRDefault="007A51B9">
      <w:pPr>
        <w:pStyle w:val="Sinespaciado"/>
        <w:ind w:firstLine="708"/>
      </w:pPr>
    </w:p>
    <w:p w:rsidR="007A51B9" w:rsidRDefault="00F46F90">
      <w:pPr>
        <w:pStyle w:val="Sinespaciado"/>
        <w:ind w:firstLine="708"/>
      </w:pPr>
      <w:r>
        <w:rPr>
          <w:b/>
        </w:rPr>
        <w:t xml:space="preserve">Documento nº  ONCE.- </w:t>
      </w:r>
      <w:r>
        <w:t>Copia del diario de sesiones del Senado de 21/09/2009</w:t>
      </w:r>
    </w:p>
    <w:p w:rsidR="007A51B9" w:rsidRDefault="007A51B9">
      <w:pPr>
        <w:pStyle w:val="Sinespaciado"/>
        <w:ind w:firstLine="708"/>
      </w:pPr>
    </w:p>
    <w:p w:rsidR="007A51B9" w:rsidRDefault="00F46F90">
      <w:pPr>
        <w:pStyle w:val="Sinespaciado"/>
        <w:ind w:firstLine="708"/>
        <w:rPr>
          <w:b/>
        </w:rPr>
      </w:pPr>
      <w:r>
        <w:rPr>
          <w:b/>
        </w:rPr>
        <w:t>Documento nº DOCE .-</w:t>
      </w:r>
      <w:r>
        <w:t>Nota de prensa del Tribunal Supremo.</w:t>
      </w:r>
    </w:p>
    <w:p w:rsidR="007A51B9" w:rsidRDefault="007A51B9">
      <w:pPr>
        <w:pStyle w:val="Sinespaciado"/>
        <w:ind w:firstLine="708"/>
      </w:pPr>
    </w:p>
    <w:p w:rsidR="007A51B9" w:rsidRDefault="00F46F90">
      <w:pPr>
        <w:pStyle w:val="Sinespaciado"/>
        <w:ind w:firstLine="708"/>
      </w:pPr>
      <w:r>
        <w:rPr>
          <w:b/>
        </w:rPr>
        <w:t xml:space="preserve">Documento nº  TRECE.- </w:t>
      </w:r>
      <w:r>
        <w:t xml:space="preserve">  Evolución Euribor,</w:t>
      </w:r>
    </w:p>
    <w:p w:rsidR="007A51B9" w:rsidRDefault="007A51B9">
      <w:pPr>
        <w:pStyle w:val="Sinespaciado"/>
        <w:ind w:firstLine="708"/>
        <w:rPr>
          <w:b/>
        </w:rPr>
      </w:pPr>
    </w:p>
    <w:p w:rsidR="007A51B9" w:rsidRDefault="007A51B9">
      <w:pPr>
        <w:pStyle w:val="Sinespaciado"/>
        <w:ind w:firstLine="708"/>
        <w:rPr>
          <w:b/>
        </w:rPr>
      </w:pPr>
    </w:p>
    <w:p w:rsidR="007A51B9" w:rsidRDefault="00F46F90">
      <w:pPr>
        <w:pStyle w:val="Sinespaciado"/>
        <w:ind w:firstLine="708"/>
      </w:pPr>
      <w:r>
        <w:rPr>
          <w:b/>
        </w:rPr>
        <w:t>Documentos nº DIECINUEVE A  VEINTE.-</w:t>
      </w:r>
      <w:r>
        <w:t xml:space="preserve"> Sentencias</w:t>
      </w:r>
      <w:r>
        <w:rPr>
          <w:b/>
        </w:rPr>
        <w:t xml:space="preserve">.  </w:t>
      </w:r>
    </w:p>
    <w:p w:rsidR="007A51B9" w:rsidRDefault="007A51B9">
      <w:pPr>
        <w:pStyle w:val="Sinespaciado"/>
        <w:ind w:firstLine="708"/>
      </w:pPr>
    </w:p>
    <w:p w:rsidR="007A51B9" w:rsidRDefault="007A51B9">
      <w:pPr>
        <w:pStyle w:val="Sinespaciado"/>
      </w:pPr>
    </w:p>
    <w:p w:rsidR="007A51B9" w:rsidRDefault="007A51B9">
      <w:pPr>
        <w:pStyle w:val="Sinespaciado"/>
      </w:pPr>
    </w:p>
    <w:p w:rsidR="007A51B9" w:rsidRDefault="007A51B9">
      <w:pPr>
        <w:pStyle w:val="Sinespaciado"/>
      </w:pPr>
    </w:p>
    <w:p w:rsidR="007A51B9" w:rsidRDefault="007A51B9">
      <w:pPr>
        <w:pStyle w:val="Sinespaciado"/>
      </w:pPr>
    </w:p>
    <w:p w:rsidR="007A51B9" w:rsidRDefault="007A51B9">
      <w:pPr>
        <w:pStyle w:val="Sinespaciado"/>
      </w:pPr>
    </w:p>
    <w:p w:rsidR="007A51B9" w:rsidRDefault="00F46F90">
      <w:pPr>
        <w:pStyle w:val="Sinespaciado"/>
      </w:pPr>
      <w:r>
        <w:t>A los anteriores hechos son de aplicación los siguientes</w:t>
      </w:r>
    </w:p>
    <w:p w:rsidR="007A51B9" w:rsidRDefault="007A51B9">
      <w:pPr>
        <w:pStyle w:val="Standard"/>
        <w:spacing w:line="276" w:lineRule="auto"/>
        <w:jc w:val="center"/>
        <w:rPr>
          <w:rFonts w:ascii="Times New Roman" w:hAnsi="Times New Roman" w:cs="Times New Roman"/>
          <w:b/>
          <w:sz w:val="28"/>
          <w:szCs w:val="28"/>
          <w:u w:val="single"/>
        </w:rPr>
      </w:pPr>
    </w:p>
    <w:p w:rsidR="007A51B9" w:rsidRDefault="007A51B9">
      <w:pPr>
        <w:pStyle w:val="Standard"/>
        <w:spacing w:line="276" w:lineRule="auto"/>
        <w:jc w:val="center"/>
        <w:rPr>
          <w:rFonts w:ascii="Calibri" w:hAnsi="Calibri" w:cs="Calibri"/>
          <w:b/>
        </w:rPr>
      </w:pPr>
    </w:p>
    <w:p w:rsidR="007A51B9" w:rsidRDefault="007A51B9">
      <w:pPr>
        <w:pStyle w:val="Standard"/>
        <w:spacing w:line="276" w:lineRule="auto"/>
        <w:jc w:val="center"/>
        <w:rPr>
          <w:rFonts w:ascii="Calibri" w:hAnsi="Calibri" w:cs="Calibri"/>
          <w:b/>
        </w:rPr>
      </w:pPr>
    </w:p>
    <w:p w:rsidR="007A51B9" w:rsidRDefault="007A51B9">
      <w:pPr>
        <w:pStyle w:val="Standard"/>
        <w:spacing w:line="276" w:lineRule="auto"/>
        <w:jc w:val="center"/>
        <w:rPr>
          <w:rFonts w:ascii="Calibri" w:hAnsi="Calibri" w:cs="Calibri"/>
          <w:b/>
        </w:rPr>
      </w:pPr>
    </w:p>
    <w:p w:rsidR="007A51B9" w:rsidRDefault="007A51B9">
      <w:pPr>
        <w:pStyle w:val="Standard"/>
        <w:spacing w:line="276" w:lineRule="auto"/>
        <w:jc w:val="center"/>
        <w:rPr>
          <w:rFonts w:ascii="Calibri" w:hAnsi="Calibri" w:cs="Calibri"/>
          <w:b/>
        </w:rPr>
      </w:pPr>
    </w:p>
    <w:p w:rsidR="007A51B9" w:rsidRDefault="007A51B9">
      <w:pPr>
        <w:pStyle w:val="Standard"/>
        <w:spacing w:line="276" w:lineRule="auto"/>
        <w:jc w:val="center"/>
        <w:rPr>
          <w:rFonts w:ascii="Calibri" w:hAnsi="Calibri" w:cs="Calibri"/>
          <w:b/>
        </w:rPr>
      </w:pPr>
    </w:p>
    <w:p w:rsidR="007A51B9" w:rsidRDefault="007A51B9">
      <w:pPr>
        <w:pStyle w:val="Standard"/>
        <w:spacing w:line="276" w:lineRule="auto"/>
        <w:jc w:val="center"/>
        <w:rPr>
          <w:rFonts w:ascii="Calibri" w:hAnsi="Calibri" w:cs="Calibri"/>
          <w:b/>
        </w:rPr>
      </w:pPr>
    </w:p>
    <w:p w:rsidR="007A51B9" w:rsidRDefault="007A51B9">
      <w:pPr>
        <w:pStyle w:val="Standard"/>
        <w:spacing w:line="276" w:lineRule="auto"/>
        <w:jc w:val="center"/>
        <w:rPr>
          <w:rFonts w:ascii="Calibri" w:hAnsi="Calibri" w:cs="Calibri"/>
          <w:b/>
        </w:rPr>
      </w:pPr>
    </w:p>
    <w:p w:rsidR="007A51B9" w:rsidRDefault="00F46F90">
      <w:pPr>
        <w:pStyle w:val="Standard"/>
        <w:spacing w:line="276" w:lineRule="auto"/>
        <w:jc w:val="center"/>
        <w:rPr>
          <w:rFonts w:ascii="Calibri" w:hAnsi="Calibri" w:cs="Calibri"/>
          <w:b/>
        </w:rPr>
      </w:pPr>
      <w:r>
        <w:rPr>
          <w:rFonts w:ascii="Calibri" w:hAnsi="Calibri" w:cs="Calibri"/>
          <w:b/>
        </w:rPr>
        <w:t xml:space="preserve">F U N D A M E N T O S   D E   </w:t>
      </w:r>
      <w:r>
        <w:rPr>
          <w:rFonts w:ascii="Calibri" w:hAnsi="Calibri" w:cs="Calibri"/>
          <w:b/>
        </w:rPr>
        <w:t>D E R E C H O:</w:t>
      </w:r>
    </w:p>
    <w:p w:rsidR="007A51B9" w:rsidRDefault="007A51B9">
      <w:pPr>
        <w:pStyle w:val="Standard"/>
        <w:spacing w:line="276" w:lineRule="auto"/>
        <w:ind w:firstLine="284"/>
        <w:jc w:val="both"/>
        <w:rPr>
          <w:rFonts w:ascii="Calibri" w:hAnsi="Calibri" w:cs="Calibri"/>
        </w:rPr>
      </w:pPr>
    </w:p>
    <w:p w:rsidR="007A51B9" w:rsidRDefault="00F46F90">
      <w:pPr>
        <w:pStyle w:val="Standard"/>
        <w:spacing w:line="276" w:lineRule="auto"/>
        <w:ind w:firstLine="284"/>
        <w:jc w:val="both"/>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rPr>
        <w:t>PROCESALES</w:t>
      </w:r>
    </w:p>
    <w:p w:rsidR="007A51B9" w:rsidRDefault="007A51B9">
      <w:pPr>
        <w:pStyle w:val="Standard"/>
        <w:spacing w:line="276" w:lineRule="auto"/>
        <w:ind w:firstLine="284"/>
        <w:jc w:val="both"/>
        <w:rPr>
          <w:rFonts w:ascii="Calibri" w:hAnsi="Calibri" w:cs="Calibri"/>
        </w:rPr>
      </w:pPr>
    </w:p>
    <w:p w:rsidR="007A51B9" w:rsidRDefault="00F46F90">
      <w:pPr>
        <w:pStyle w:val="Standard"/>
        <w:spacing w:line="276" w:lineRule="auto"/>
        <w:ind w:firstLine="284"/>
        <w:jc w:val="center"/>
        <w:rPr>
          <w:rFonts w:ascii="Calibri" w:hAnsi="Calibri" w:cs="Calibri"/>
          <w:b/>
        </w:rPr>
      </w:pPr>
      <w:r>
        <w:rPr>
          <w:rFonts w:ascii="Calibri" w:hAnsi="Calibri" w:cs="Calibri"/>
          <w:b/>
        </w:rPr>
        <w:t>I.- JURISDICCIÓN Y COMPETENCIA.</w:t>
      </w:r>
    </w:p>
    <w:p w:rsidR="007A51B9" w:rsidRDefault="007A51B9">
      <w:pPr>
        <w:pStyle w:val="Standard"/>
        <w:spacing w:line="276" w:lineRule="auto"/>
        <w:ind w:firstLine="284"/>
        <w:jc w:val="center"/>
      </w:pPr>
    </w:p>
    <w:p w:rsidR="007A51B9" w:rsidRDefault="00F46F90">
      <w:pPr>
        <w:pStyle w:val="Standard"/>
        <w:spacing w:line="276" w:lineRule="auto"/>
        <w:ind w:firstLine="708"/>
        <w:jc w:val="both"/>
      </w:pPr>
      <w:r>
        <w:rPr>
          <w:rFonts w:ascii="Calibri" w:eastAsia="Calibri" w:hAnsi="Calibri" w:cs="Calibri"/>
          <w:sz w:val="22"/>
          <w:szCs w:val="22"/>
          <w:lang w:eastAsia="en-US"/>
        </w:rPr>
        <w:t xml:space="preserve">Es competente para el conocimiento de la presente demanda la jurisdicción civil, conforme a lo dispuesto en el </w:t>
      </w:r>
      <w:r>
        <w:rPr>
          <w:rFonts w:ascii="Calibri" w:eastAsia="Calibri" w:hAnsi="Calibri" w:cs="Calibri"/>
          <w:b/>
          <w:sz w:val="22"/>
          <w:szCs w:val="22"/>
          <w:lang w:eastAsia="en-US"/>
        </w:rPr>
        <w:t>artículo 22 de la Ley Orgánica del Poder Judicial y el artículo 36 de la LEC.</w:t>
      </w:r>
    </w:p>
    <w:p w:rsidR="007A51B9" w:rsidRDefault="007A51B9">
      <w:pPr>
        <w:pStyle w:val="Sinespaciado"/>
        <w:ind w:firstLine="284"/>
        <w:jc w:val="both"/>
      </w:pPr>
    </w:p>
    <w:p w:rsidR="007A51B9" w:rsidRDefault="00F46F90">
      <w:pPr>
        <w:pStyle w:val="Standard"/>
        <w:spacing w:line="276" w:lineRule="auto"/>
        <w:ind w:firstLine="708"/>
        <w:jc w:val="both"/>
      </w:pPr>
      <w:r>
        <w:rPr>
          <w:rFonts w:ascii="Calibri" w:eastAsia="Calibri" w:hAnsi="Calibri" w:cs="Calibri"/>
          <w:sz w:val="22"/>
          <w:szCs w:val="22"/>
          <w:lang w:eastAsia="en-US"/>
        </w:rPr>
        <w:lastRenderedPageBreak/>
        <w:t xml:space="preserve">Es competente para el conocimiento de la presente demanda la jurisdicción civil, conforme a lo dispuesto en el </w:t>
      </w:r>
      <w:r>
        <w:rPr>
          <w:rFonts w:ascii="Calibri" w:eastAsia="Calibri" w:hAnsi="Calibri" w:cs="Calibri"/>
          <w:b/>
          <w:sz w:val="22"/>
          <w:szCs w:val="22"/>
          <w:lang w:eastAsia="en-US"/>
        </w:rPr>
        <w:t>artículo 22 de la Ley Orgánica del Poder Judicial y el artículo 36 de la LEC.</w:t>
      </w:r>
    </w:p>
    <w:p w:rsidR="007A51B9" w:rsidRDefault="007A51B9">
      <w:pPr>
        <w:pStyle w:val="Sinespaciado"/>
        <w:ind w:firstLine="284"/>
        <w:jc w:val="both"/>
      </w:pPr>
    </w:p>
    <w:p w:rsidR="007A51B9" w:rsidRDefault="00F46F90">
      <w:pPr>
        <w:pStyle w:val="Sinespaciado"/>
        <w:ind w:firstLine="708"/>
        <w:jc w:val="both"/>
      </w:pPr>
      <w:r>
        <w:t xml:space="preserve">A tenor literal del </w:t>
      </w:r>
      <w:r>
        <w:rPr>
          <w:b/>
          <w:u w:val="single"/>
        </w:rPr>
        <w:t>artículo 45 LEC</w:t>
      </w:r>
      <w:r>
        <w:t xml:space="preserve"> y </w:t>
      </w:r>
      <w:r>
        <w:rPr>
          <w:b/>
          <w:u w:val="single"/>
        </w:rPr>
        <w:t>Artículo 85.1 LOPJ</w:t>
      </w:r>
      <w:r>
        <w:t>, corres</w:t>
      </w:r>
      <w:r>
        <w:t>ponde la competencia objetiva a los juzgados de primera instancia al no venir atribuída la competencia a ningún otro juzgado, conforme modificación de la LOPJ efectuada por L.O. 7/2015, de 21 de julio.</w:t>
      </w:r>
    </w:p>
    <w:p w:rsidR="007A51B9" w:rsidRDefault="007A51B9">
      <w:pPr>
        <w:pStyle w:val="Sinespaciado"/>
        <w:ind w:firstLine="284"/>
        <w:jc w:val="both"/>
      </w:pPr>
    </w:p>
    <w:p w:rsidR="007A51B9" w:rsidRDefault="00F46F90">
      <w:pPr>
        <w:pStyle w:val="Sinespaciado"/>
        <w:ind w:firstLine="708"/>
        <w:jc w:val="both"/>
      </w:pPr>
      <w:r>
        <w:t>En cuanto a la competencia territorial, el artículo 5</w:t>
      </w:r>
      <w:r>
        <w:t xml:space="preserve">2.1.14 LEC establece que, cuando se ejerciten las acciones para que se declare la no incorporación o la nulidad de las condiciones generales de la contratación, será competente el tribunal del domicilio del demandante.  Teniendo mis mandantes su domicilio </w:t>
      </w:r>
      <w:r>
        <w:t>habitual en Cuarte de Huerva (Zaragoza), Camino del Plano 46  CP 50410. Así mismo, la demandada tiene establecimiento abierto al público en  Zaragoza</w:t>
      </w:r>
      <w:r>
        <w:t xml:space="preserve">  PZ. DE ARAGÓN 5. 50004 – ZARAGOZA.</w:t>
      </w:r>
    </w:p>
    <w:p w:rsidR="007A51B9" w:rsidRDefault="007A51B9">
      <w:pPr>
        <w:pStyle w:val="Standard"/>
        <w:spacing w:line="276" w:lineRule="auto"/>
        <w:ind w:firstLine="284"/>
        <w:jc w:val="both"/>
        <w:rPr>
          <w:rFonts w:ascii="Times New Roman" w:hAnsi="Times New Roman" w:cs="Times New Roman"/>
          <w:b/>
          <w:u w:val="single"/>
        </w:rPr>
      </w:pPr>
    </w:p>
    <w:p w:rsidR="007A51B9" w:rsidRDefault="007A51B9">
      <w:pPr>
        <w:pStyle w:val="Standard"/>
        <w:spacing w:line="276" w:lineRule="auto"/>
        <w:ind w:firstLine="284"/>
        <w:jc w:val="center"/>
        <w:rPr>
          <w:rFonts w:ascii="Calibri" w:hAnsi="Calibri" w:cs="Calibri"/>
          <w:b/>
        </w:rPr>
      </w:pPr>
    </w:p>
    <w:p w:rsidR="007A51B9" w:rsidRDefault="00F46F90">
      <w:pPr>
        <w:pStyle w:val="Standard"/>
        <w:spacing w:line="276" w:lineRule="auto"/>
        <w:ind w:firstLine="284"/>
        <w:jc w:val="center"/>
        <w:rPr>
          <w:rFonts w:ascii="Calibri" w:hAnsi="Calibri" w:cs="Calibri"/>
          <w:b/>
        </w:rPr>
      </w:pPr>
      <w:r>
        <w:rPr>
          <w:rFonts w:ascii="Calibri" w:hAnsi="Calibri" w:cs="Calibri"/>
          <w:b/>
        </w:rPr>
        <w:t>II.- CAPACIDAD PROCESAL Y LEGITIMACIÓN.</w:t>
      </w:r>
    </w:p>
    <w:p w:rsidR="007A51B9" w:rsidRDefault="007A51B9">
      <w:pPr>
        <w:pStyle w:val="Standard"/>
        <w:spacing w:line="276" w:lineRule="auto"/>
        <w:ind w:firstLine="284"/>
        <w:jc w:val="both"/>
        <w:rPr>
          <w:rFonts w:ascii="Times New Roman" w:hAnsi="Times New Roman" w:cs="Times New Roman"/>
        </w:rPr>
      </w:pPr>
    </w:p>
    <w:p w:rsidR="007A51B9" w:rsidRDefault="00F46F90">
      <w:pPr>
        <w:pStyle w:val="Sinespaciado"/>
        <w:ind w:firstLine="284"/>
        <w:jc w:val="both"/>
      </w:pPr>
      <w:r>
        <w:t>Los litigantes ostentan la</w:t>
      </w:r>
      <w:r>
        <w:t xml:space="preserve"> suficiente capacidad procesal a tenor de lo dispuesto en los </w:t>
      </w:r>
      <w:r>
        <w:rPr>
          <w:b/>
        </w:rPr>
        <w:t>arts. 6 y ss. de la LEC.</w:t>
      </w:r>
    </w:p>
    <w:p w:rsidR="007A51B9" w:rsidRDefault="00F46F90">
      <w:pPr>
        <w:pStyle w:val="Sinespaciado"/>
        <w:jc w:val="both"/>
      </w:pPr>
      <w:r>
        <w:tab/>
      </w:r>
    </w:p>
    <w:p w:rsidR="007A51B9" w:rsidRDefault="00F46F90">
      <w:pPr>
        <w:pStyle w:val="Sinespaciado"/>
        <w:ind w:firstLine="284"/>
        <w:jc w:val="both"/>
      </w:pPr>
      <w:r>
        <w:t>Así, la legitimación activa del demandante viene determinada por la relación contractual surgida a tenor de la suscripción de dos préstamos con garantía hipotecaria, s</w:t>
      </w:r>
      <w:r>
        <w:t>iendo parte prestataria en el mismo.</w:t>
      </w:r>
    </w:p>
    <w:p w:rsidR="007A51B9" w:rsidRDefault="007A51B9">
      <w:pPr>
        <w:pStyle w:val="Sinespaciado"/>
        <w:jc w:val="both"/>
      </w:pPr>
    </w:p>
    <w:p w:rsidR="007A51B9" w:rsidRDefault="00F46F90">
      <w:pPr>
        <w:pStyle w:val="Sinespaciado"/>
        <w:ind w:firstLine="708"/>
        <w:jc w:val="both"/>
      </w:pPr>
      <w:r>
        <w:t>Por su parte, la legitimación pasiva de la entidad financiera viene determinada por la misma relación contractual y por haber predispuesto en los citados contratos una cláusula limitativa del tipo de interés pactado en</w:t>
      </w:r>
      <w:r>
        <w:t xml:space="preserve"> detrimento de los intereses del prestatario. Los contratos en los que actualmente los demandantes ocupan la posición de deudores tienen su origen, en un préstamo con garantía hipotecaria concedido por la extinta entidad financiera CAJA ESPAÑA DE INVERSION</w:t>
      </w:r>
      <w:r>
        <w:t>ES, CAJA DE AHORROS Y MONTE DE PIEDAD.</w:t>
      </w:r>
    </w:p>
    <w:p w:rsidR="007A51B9" w:rsidRDefault="007A51B9">
      <w:pPr>
        <w:pStyle w:val="Sinespaciado"/>
        <w:ind w:firstLine="708"/>
        <w:jc w:val="both"/>
      </w:pPr>
    </w:p>
    <w:p w:rsidR="007A51B9" w:rsidRDefault="00F46F90">
      <w:pPr>
        <w:pStyle w:val="Sinespaciado"/>
        <w:ind w:firstLine="708"/>
        <w:jc w:val="both"/>
      </w:pPr>
      <w:r>
        <w:t>La demanda se interpone frente a CAJA ESPAÑA DE INVERSIONES SALAMANCA Y SORIA SAU, al haberse producido tras el acuerdo de segregación el traspaso en bloque del patrimonio de CAJA ESPAÑA DE INVERSIONES, CAJA DE AHOR</w:t>
      </w:r>
      <w:r>
        <w:t>ROS Y MONTE DE PIEDAD a  BANCO CAJA ESPAÑA DE INVERSIONES SALAMANCA Y SORIA SAU quedando subrogado el Banco en todos los derechos, acciones, expectativas, obligaciones, responsabilidades y cargas de las mismas, vinculados a la actividad financiera conforme</w:t>
      </w:r>
      <w:r>
        <w:t xml:space="preserve"> se acredita mediante </w:t>
      </w:r>
      <w:r>
        <w:rPr>
          <w:b/>
          <w:u w:val="single"/>
        </w:rPr>
        <w:t>documento nº DOS</w:t>
      </w:r>
      <w:r>
        <w:t>.</w:t>
      </w:r>
    </w:p>
    <w:p w:rsidR="007A51B9" w:rsidRDefault="00F46F90">
      <w:pPr>
        <w:pStyle w:val="Sinespaciado"/>
        <w:ind w:firstLine="708"/>
        <w:jc w:val="both"/>
      </w:pPr>
      <w:r>
        <w:t xml:space="preserve">Es decir, la sucesora en cuanto a las obligaciones contraídas por CAJA ESPAÑA DE INVERSIONES, CAJA DE AHORROS Y MONTE DE PIEDAD es BANCO CAJA ESPAÑA DE INVERSIONES SALAMANCA Y SORIA SA. Por todo lo anterior, BANCO </w:t>
      </w:r>
      <w:r>
        <w:t>CAJA ESPAÑA DE INVERSIONES SALAMANCA Y SORIA SA es el actual prestamista y acreedor de mis representados y por ello quien ostenta la legitimación pasiva en la presente demanda.</w:t>
      </w:r>
    </w:p>
    <w:p w:rsidR="007A51B9" w:rsidRDefault="007A51B9">
      <w:pPr>
        <w:pStyle w:val="Standard"/>
        <w:spacing w:line="276" w:lineRule="auto"/>
        <w:ind w:firstLine="284"/>
        <w:jc w:val="center"/>
        <w:rPr>
          <w:rFonts w:ascii="Times New Roman" w:hAnsi="Times New Roman" w:cs="Times New Roman"/>
          <w:b/>
        </w:rPr>
      </w:pPr>
    </w:p>
    <w:p w:rsidR="007A51B9" w:rsidRDefault="007A51B9">
      <w:pPr>
        <w:pStyle w:val="Standard"/>
        <w:spacing w:line="276" w:lineRule="auto"/>
        <w:ind w:firstLine="284"/>
        <w:jc w:val="center"/>
        <w:rPr>
          <w:rFonts w:ascii="Times New Roman" w:hAnsi="Times New Roman" w:cs="Times New Roman"/>
          <w:b/>
        </w:rPr>
      </w:pPr>
    </w:p>
    <w:p w:rsidR="007A51B9" w:rsidRDefault="00F46F90">
      <w:pPr>
        <w:pStyle w:val="Standard"/>
        <w:spacing w:line="276" w:lineRule="auto"/>
        <w:ind w:firstLine="284"/>
        <w:jc w:val="center"/>
        <w:rPr>
          <w:rFonts w:ascii="Calibri" w:hAnsi="Calibri" w:cs="Calibri"/>
          <w:b/>
        </w:rPr>
      </w:pPr>
      <w:r>
        <w:rPr>
          <w:rFonts w:ascii="Calibri" w:hAnsi="Calibri" w:cs="Calibri"/>
          <w:b/>
        </w:rPr>
        <w:t>III. REPRESENTACIÓN Y DEFENSA.</w:t>
      </w:r>
    </w:p>
    <w:p w:rsidR="007A51B9" w:rsidRDefault="007A51B9">
      <w:pPr>
        <w:pStyle w:val="Standard"/>
        <w:spacing w:line="276" w:lineRule="auto"/>
        <w:ind w:firstLine="284"/>
        <w:jc w:val="both"/>
        <w:rPr>
          <w:rFonts w:ascii="Times New Roman" w:hAnsi="Times New Roman" w:cs="Times New Roman"/>
          <w:b/>
          <w:u w:val="single"/>
        </w:rPr>
      </w:pPr>
    </w:p>
    <w:p w:rsidR="007A51B9" w:rsidRDefault="00F46F90">
      <w:pPr>
        <w:pStyle w:val="Sinespaciado"/>
        <w:ind w:firstLine="708"/>
        <w:jc w:val="both"/>
      </w:pPr>
      <w:r>
        <w:t xml:space="preserve">Mi mandante comparece en este procedimiento </w:t>
      </w:r>
      <w:r>
        <w:t xml:space="preserve">representados por el Procurador que suscribe, tal y como dispone el </w:t>
      </w:r>
      <w:r>
        <w:rPr>
          <w:b/>
        </w:rPr>
        <w:t>art. 23 LEC</w:t>
      </w:r>
      <w:r>
        <w:t>.</w:t>
      </w:r>
    </w:p>
    <w:p w:rsidR="007A51B9" w:rsidRDefault="007A51B9">
      <w:pPr>
        <w:pStyle w:val="Sinespaciado"/>
        <w:jc w:val="both"/>
      </w:pPr>
    </w:p>
    <w:p w:rsidR="007A51B9" w:rsidRDefault="00F46F90">
      <w:pPr>
        <w:pStyle w:val="Sinespaciado"/>
        <w:ind w:firstLine="708"/>
        <w:jc w:val="both"/>
      </w:pPr>
      <w:r>
        <w:lastRenderedPageBreak/>
        <w:t xml:space="preserve">Igualmente, en atención a lo previsto en el </w:t>
      </w:r>
      <w:r>
        <w:rPr>
          <w:b/>
        </w:rPr>
        <w:t>art. 31 LEC</w:t>
      </w:r>
      <w:r>
        <w:t>, la defensa de los intereses de esta parte estará dirigida por el Abogado que firma la presente demanda.</w:t>
      </w: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F46F90">
      <w:pPr>
        <w:pStyle w:val="Standard"/>
        <w:spacing w:line="276" w:lineRule="auto"/>
        <w:ind w:firstLine="284"/>
        <w:jc w:val="center"/>
        <w:rPr>
          <w:rFonts w:ascii="Calibri" w:hAnsi="Calibri" w:cs="Calibri"/>
          <w:b/>
        </w:rPr>
      </w:pPr>
      <w:r>
        <w:rPr>
          <w:rFonts w:ascii="Calibri" w:hAnsi="Calibri" w:cs="Calibri"/>
          <w:b/>
        </w:rPr>
        <w:t>IV. CUANTÍ</w:t>
      </w:r>
      <w:r>
        <w:rPr>
          <w:rFonts w:ascii="Calibri" w:hAnsi="Calibri" w:cs="Calibri"/>
          <w:b/>
        </w:rPr>
        <w:t>A.</w:t>
      </w:r>
    </w:p>
    <w:p w:rsidR="007A51B9" w:rsidRDefault="007A51B9">
      <w:pPr>
        <w:pStyle w:val="Sinespaciado"/>
        <w:ind w:firstLine="284"/>
        <w:jc w:val="both"/>
        <w:rPr>
          <w:sz w:val="24"/>
          <w:szCs w:val="24"/>
        </w:rPr>
      </w:pPr>
    </w:p>
    <w:p w:rsidR="007A51B9" w:rsidRDefault="00F46F90">
      <w:pPr>
        <w:pStyle w:val="Standard"/>
        <w:ind w:firstLine="284"/>
        <w:jc w:val="both"/>
      </w:pPr>
      <w:r>
        <w:rPr>
          <w:rFonts w:ascii="Calibri" w:hAnsi="Calibri" w:cs="Calibri"/>
          <w:sz w:val="22"/>
          <w:szCs w:val="22"/>
        </w:rPr>
        <w:t>Conforme al art. 253 LEC a fecha de interposición de la demanda, la cuantía del procedimiento corresponde a la diferencia a fecha de interposición de  las cuotas de préstamo aplicando la clausula que se pretende anular y sin su aplicación, q</w:t>
      </w:r>
      <w:r>
        <w:rPr>
          <w:rFonts w:ascii="Calibri" w:hAnsi="Calibri" w:cs="Calibri"/>
          <w:color w:val="000000"/>
          <w:sz w:val="22"/>
          <w:szCs w:val="22"/>
        </w:rPr>
        <w:t>ue asciende</w:t>
      </w:r>
      <w:r>
        <w:rPr>
          <w:rFonts w:ascii="Calibri" w:hAnsi="Calibri" w:cs="Calibri"/>
          <w:color w:val="000000"/>
          <w:sz w:val="22"/>
          <w:szCs w:val="22"/>
        </w:rPr>
        <w:t xml:space="preserve">  19.941,84 € suma de las cantidades indebidamente pagadas desde inicio en ambos préstamos.</w:t>
      </w:r>
    </w:p>
    <w:p w:rsidR="007A51B9" w:rsidRDefault="007A51B9">
      <w:pPr>
        <w:pStyle w:val="Sinespaciado"/>
        <w:ind w:firstLine="284"/>
        <w:jc w:val="both"/>
        <w:rPr>
          <w:sz w:val="24"/>
          <w:szCs w:val="24"/>
        </w:rPr>
      </w:pPr>
    </w:p>
    <w:p w:rsidR="007A51B9" w:rsidRDefault="007A51B9">
      <w:pPr>
        <w:pStyle w:val="Sinespaciado"/>
        <w:ind w:firstLine="284"/>
        <w:jc w:val="both"/>
        <w:rPr>
          <w:rFonts w:cs="Times New Roman"/>
          <w:sz w:val="24"/>
          <w:szCs w:val="24"/>
        </w:rPr>
      </w:pPr>
    </w:p>
    <w:p w:rsidR="007A51B9" w:rsidRDefault="007A51B9">
      <w:pPr>
        <w:pStyle w:val="Standard"/>
        <w:spacing w:line="276" w:lineRule="auto"/>
        <w:ind w:firstLine="284"/>
        <w:jc w:val="both"/>
        <w:rPr>
          <w:rFonts w:ascii="Calibri" w:hAnsi="Calibri" w:cs="Calibri"/>
        </w:rPr>
      </w:pPr>
    </w:p>
    <w:p w:rsidR="007A51B9" w:rsidRDefault="00F46F90">
      <w:pPr>
        <w:pStyle w:val="Standard"/>
        <w:spacing w:line="276" w:lineRule="auto"/>
        <w:ind w:firstLine="284"/>
        <w:jc w:val="center"/>
        <w:rPr>
          <w:rFonts w:ascii="Calibri" w:hAnsi="Calibri" w:cs="Calibri"/>
          <w:b/>
        </w:rPr>
      </w:pPr>
      <w:r>
        <w:rPr>
          <w:rFonts w:ascii="Calibri" w:hAnsi="Calibri" w:cs="Calibri"/>
          <w:b/>
        </w:rPr>
        <w:t>V. JUICIO POR EL QUE SE DEBE SUSTANCIAR LA DEMANDA.</w:t>
      </w:r>
    </w:p>
    <w:p w:rsidR="007A51B9" w:rsidRDefault="007A51B9">
      <w:pPr>
        <w:pStyle w:val="Sinespaciado"/>
        <w:ind w:firstLine="284"/>
        <w:jc w:val="both"/>
      </w:pPr>
    </w:p>
    <w:p w:rsidR="007A51B9" w:rsidRDefault="00F46F90">
      <w:pPr>
        <w:pStyle w:val="Sinespaciado"/>
        <w:ind w:firstLine="284"/>
        <w:jc w:val="both"/>
      </w:pPr>
      <w:r>
        <w:t xml:space="preserve">El </w:t>
      </w:r>
      <w:r>
        <w:rPr>
          <w:b/>
        </w:rPr>
        <w:t>art. 249.1.5º</w:t>
      </w:r>
      <w:r>
        <w:t xml:space="preserve"> de la </w:t>
      </w:r>
      <w:r>
        <w:rPr>
          <w:b/>
        </w:rPr>
        <w:t>LEC</w:t>
      </w:r>
      <w:r>
        <w:t xml:space="preserve"> prevé que las demandas en que se ejerciten acciones relativas a condiciones gene</w:t>
      </w:r>
      <w:r>
        <w:t xml:space="preserve">rales de la contratación en los casos previstos en la legislación sobre esta materia se decidirán por los trámites del </w:t>
      </w:r>
      <w:r>
        <w:rPr>
          <w:b/>
        </w:rPr>
        <w:t>juicio ordinario</w:t>
      </w:r>
      <w:r>
        <w:t>, cualquiera que sea su cuantía.</w:t>
      </w:r>
    </w:p>
    <w:p w:rsidR="007A51B9" w:rsidRDefault="007A51B9">
      <w:pPr>
        <w:pStyle w:val="Standard"/>
        <w:spacing w:line="276" w:lineRule="auto"/>
        <w:ind w:firstLine="284"/>
        <w:jc w:val="both"/>
        <w:rPr>
          <w:rFonts w:ascii="Times New Roman" w:hAnsi="Times New Roman" w:cs="Times New Roman"/>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ind w:firstLine="284"/>
        <w:jc w:val="both"/>
        <w:rPr>
          <w:rFonts w:ascii="Times New Roman" w:hAnsi="Times New Roman" w:cs="Times New Roman"/>
          <w:b/>
        </w:rPr>
      </w:pPr>
    </w:p>
    <w:p w:rsidR="007A51B9" w:rsidRDefault="007A51B9">
      <w:pPr>
        <w:pStyle w:val="Standard"/>
        <w:spacing w:line="276" w:lineRule="auto"/>
        <w:jc w:val="center"/>
        <w:rPr>
          <w:rFonts w:ascii="Times New Roman" w:hAnsi="Times New Roman" w:cs="Times New Roman"/>
          <w:b/>
          <w:u w:val="single"/>
        </w:rPr>
      </w:pPr>
    </w:p>
    <w:p w:rsidR="007A51B9" w:rsidRDefault="00F46F90">
      <w:pPr>
        <w:pStyle w:val="Standard"/>
        <w:spacing w:line="276" w:lineRule="auto"/>
        <w:jc w:val="center"/>
        <w:rPr>
          <w:rFonts w:ascii="Calibri" w:hAnsi="Calibri" w:cs="Calibri"/>
          <w:b/>
        </w:rPr>
      </w:pPr>
      <w:r>
        <w:rPr>
          <w:rFonts w:ascii="Calibri" w:hAnsi="Calibri" w:cs="Calibri"/>
          <w:b/>
        </w:rPr>
        <w:t>FUNDAMENTOS JURÍDICOS DE FONDO</w:t>
      </w:r>
    </w:p>
    <w:p w:rsidR="007A51B9" w:rsidRDefault="007A51B9">
      <w:pPr>
        <w:pStyle w:val="Standard"/>
        <w:spacing w:line="276" w:lineRule="auto"/>
        <w:ind w:firstLine="284"/>
        <w:jc w:val="both"/>
        <w:rPr>
          <w:rFonts w:ascii="Calibri" w:hAnsi="Calibri" w:cs="Calibri"/>
        </w:rPr>
      </w:pPr>
    </w:p>
    <w:p w:rsidR="007A51B9" w:rsidRDefault="00F46F90">
      <w:pPr>
        <w:pStyle w:val="Standard"/>
        <w:spacing w:line="276" w:lineRule="auto"/>
        <w:ind w:firstLine="284"/>
        <w:jc w:val="center"/>
        <w:rPr>
          <w:rFonts w:ascii="Calibri" w:hAnsi="Calibri" w:cs="Calibri"/>
          <w:b/>
        </w:rPr>
      </w:pPr>
      <w:bookmarkStart w:id="1" w:name="a80"/>
      <w:r>
        <w:rPr>
          <w:rFonts w:ascii="Calibri" w:hAnsi="Calibri" w:cs="Calibri"/>
          <w:b/>
        </w:rPr>
        <w:t xml:space="preserve">VI.- APLICACIÓN DE LA LEY 7/1998, DE 13 </w:t>
      </w:r>
      <w:r>
        <w:rPr>
          <w:rFonts w:ascii="Calibri" w:hAnsi="Calibri" w:cs="Calibri"/>
          <w:b/>
        </w:rPr>
        <w:t>DE ABRIL, SOBRE CONDICIONES GENERALES DE LA CONTRATACIÓN (LCGC).</w:t>
      </w:r>
    </w:p>
    <w:p w:rsidR="007A51B9" w:rsidRDefault="007A51B9">
      <w:pPr>
        <w:pStyle w:val="Standard"/>
        <w:spacing w:line="276" w:lineRule="auto"/>
        <w:ind w:firstLine="284"/>
        <w:jc w:val="both"/>
        <w:rPr>
          <w:rFonts w:ascii="Times New Roman" w:hAnsi="Times New Roman" w:cs="Times New Roman"/>
        </w:rPr>
      </w:pPr>
    </w:p>
    <w:p w:rsidR="007A51B9" w:rsidRDefault="00F46F90">
      <w:pPr>
        <w:pStyle w:val="Standard"/>
        <w:spacing w:line="276" w:lineRule="auto"/>
        <w:ind w:firstLine="708"/>
        <w:jc w:val="both"/>
      </w:pPr>
      <w:r>
        <w:rPr>
          <w:rFonts w:ascii="Calibri" w:hAnsi="Calibri" w:cs="Calibri"/>
          <w:sz w:val="22"/>
          <w:szCs w:val="22"/>
        </w:rPr>
        <w:t xml:space="preserve">Resulta de aplicación a la presente </w:t>
      </w:r>
      <w:r>
        <w:rPr>
          <w:rFonts w:ascii="Calibri" w:hAnsi="Calibri" w:cs="Calibri"/>
          <w:i/>
          <w:sz w:val="22"/>
          <w:szCs w:val="22"/>
        </w:rPr>
        <w:t>litis</w:t>
      </w:r>
      <w:r>
        <w:rPr>
          <w:rFonts w:ascii="Calibri" w:hAnsi="Calibri" w:cs="Calibri"/>
          <w:sz w:val="22"/>
          <w:szCs w:val="22"/>
        </w:rPr>
        <w:t xml:space="preserve"> la ya mencionada </w:t>
      </w:r>
      <w:r>
        <w:rPr>
          <w:rFonts w:ascii="Calibri" w:hAnsi="Calibri" w:cs="Calibri"/>
          <w:b/>
          <w:sz w:val="22"/>
          <w:szCs w:val="22"/>
        </w:rPr>
        <w:t>Ley 7/1998 sobre Condiciones Generales de la Contratación (LCGC)</w:t>
      </w:r>
      <w:r>
        <w:rPr>
          <w:rFonts w:ascii="Calibri" w:hAnsi="Calibri" w:cs="Calibri"/>
          <w:sz w:val="22"/>
          <w:szCs w:val="22"/>
        </w:rPr>
        <w:t xml:space="preserve">, al encontrarnos en el ámbito de una condición general que cumple </w:t>
      </w:r>
      <w:r>
        <w:rPr>
          <w:rFonts w:ascii="Calibri" w:hAnsi="Calibri" w:cs="Calibri"/>
          <w:sz w:val="22"/>
          <w:szCs w:val="22"/>
        </w:rPr>
        <w:t xml:space="preserve">los requisitos establecidos a tal efecto en el </w:t>
      </w:r>
      <w:r>
        <w:rPr>
          <w:rFonts w:ascii="Calibri" w:hAnsi="Calibri" w:cs="Calibri"/>
          <w:b/>
          <w:sz w:val="22"/>
          <w:szCs w:val="22"/>
        </w:rPr>
        <w:t xml:space="preserve">artículo 1.1 </w:t>
      </w:r>
      <w:r>
        <w:rPr>
          <w:rFonts w:ascii="Calibri" w:hAnsi="Calibri" w:cs="Calibri"/>
          <w:sz w:val="22"/>
          <w:szCs w:val="22"/>
        </w:rPr>
        <w:t xml:space="preserve">y en el </w:t>
      </w:r>
      <w:r>
        <w:rPr>
          <w:rFonts w:ascii="Calibri" w:hAnsi="Calibri" w:cs="Calibri"/>
          <w:b/>
          <w:sz w:val="22"/>
          <w:szCs w:val="22"/>
        </w:rPr>
        <w:t xml:space="preserve"> artículo 2 </w:t>
      </w:r>
      <w:r>
        <w:rPr>
          <w:rFonts w:ascii="Calibri" w:hAnsi="Calibri" w:cs="Calibri"/>
          <w:sz w:val="22"/>
          <w:szCs w:val="22"/>
        </w:rPr>
        <w:t xml:space="preserve">de esta norma, que definen, respectivamente, el </w:t>
      </w:r>
      <w:r>
        <w:rPr>
          <w:rFonts w:ascii="Calibri" w:hAnsi="Calibri" w:cs="Calibri"/>
          <w:b/>
          <w:sz w:val="22"/>
          <w:szCs w:val="22"/>
        </w:rPr>
        <w:t xml:space="preserve">ámbito objetivo y subjetivo de aplicación de la misma. </w:t>
      </w:r>
      <w:r>
        <w:rPr>
          <w:rFonts w:ascii="Calibri" w:hAnsi="Calibri" w:cs="Calibri"/>
          <w:sz w:val="22"/>
          <w:szCs w:val="22"/>
        </w:rPr>
        <w:t>Tales artículos disponen lo siguiente:</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708"/>
        <w:jc w:val="both"/>
      </w:pPr>
      <w:r>
        <w:rPr>
          <w:rFonts w:ascii="Calibri" w:hAnsi="Calibri" w:cs="Calibri"/>
          <w:b/>
          <w:i/>
          <w:sz w:val="22"/>
          <w:szCs w:val="22"/>
        </w:rPr>
        <w:lastRenderedPageBreak/>
        <w:t>“… Artículo 1. Ámbito objetivo.</w:t>
      </w:r>
      <w:r>
        <w:rPr>
          <w:rFonts w:ascii="Calibri" w:hAnsi="Calibri" w:cs="Calibri"/>
          <w:i/>
          <w:sz w:val="22"/>
          <w:szCs w:val="22"/>
        </w:rPr>
        <w:t>1.</w:t>
      </w:r>
      <w:r>
        <w:rPr>
          <w:rFonts w:ascii="Calibri" w:hAnsi="Calibri" w:cs="Calibri"/>
          <w:i/>
          <w:sz w:val="22"/>
          <w:szCs w:val="22"/>
        </w:rPr>
        <w:t xml:space="preserve"> Son condiciones generales de la contratación las cláusulas predispuestas cuya incorporación al contrato sea impuesta por una de las partes, con independencia de la autoría material de las mismas, de su apariencia externa, de su extensión y de cualesquiera</w:t>
      </w:r>
      <w:r>
        <w:rPr>
          <w:rFonts w:ascii="Calibri" w:hAnsi="Calibri" w:cs="Calibri"/>
          <w:i/>
          <w:sz w:val="22"/>
          <w:szCs w:val="22"/>
        </w:rPr>
        <w:t xml:space="preserve"> otras circunstancias, habiendo sido redactadas con la finalidad de ser incorporadas a una pluralidad de contratos.</w:t>
      </w:r>
    </w:p>
    <w:p w:rsidR="007A51B9" w:rsidRDefault="007A51B9">
      <w:pPr>
        <w:pStyle w:val="Standard"/>
        <w:spacing w:line="276" w:lineRule="auto"/>
        <w:ind w:firstLine="284"/>
        <w:jc w:val="both"/>
        <w:rPr>
          <w:rFonts w:ascii="Calibri" w:hAnsi="Calibri" w:cs="Calibri"/>
          <w:i/>
          <w:sz w:val="22"/>
          <w:szCs w:val="22"/>
        </w:rPr>
      </w:pPr>
    </w:p>
    <w:p w:rsidR="007A51B9" w:rsidRDefault="007A51B9">
      <w:pPr>
        <w:pStyle w:val="Standard"/>
        <w:spacing w:line="276" w:lineRule="auto"/>
        <w:ind w:firstLine="708"/>
        <w:jc w:val="both"/>
        <w:rPr>
          <w:rFonts w:ascii="Calibri" w:hAnsi="Calibri" w:cs="Calibri"/>
          <w:i/>
          <w:sz w:val="22"/>
          <w:szCs w:val="22"/>
        </w:rPr>
      </w:pPr>
    </w:p>
    <w:p w:rsidR="007A51B9" w:rsidRDefault="00F46F90">
      <w:pPr>
        <w:pStyle w:val="Standard"/>
        <w:spacing w:line="276" w:lineRule="auto"/>
        <w:ind w:firstLine="708"/>
        <w:jc w:val="both"/>
        <w:rPr>
          <w:rFonts w:ascii="Calibri" w:hAnsi="Calibri" w:cs="Calibri"/>
          <w:i/>
          <w:sz w:val="22"/>
          <w:szCs w:val="22"/>
        </w:rPr>
      </w:pPr>
      <w:r>
        <w:rPr>
          <w:rFonts w:ascii="Calibri" w:hAnsi="Calibri" w:cs="Calibri"/>
          <w:i/>
          <w:sz w:val="22"/>
          <w:szCs w:val="22"/>
        </w:rPr>
        <w:t xml:space="preserve">2. El hecho de que ciertos elementos de una cláusula o que una o varias cláusulas aisladas se hayan negociado individualmente no excluirá </w:t>
      </w:r>
      <w:r>
        <w:rPr>
          <w:rFonts w:ascii="Calibri" w:hAnsi="Calibri" w:cs="Calibri"/>
          <w:i/>
          <w:sz w:val="22"/>
          <w:szCs w:val="22"/>
        </w:rPr>
        <w:t>la aplicación de esta Ley al resto del contrato si la apreciación global lleva a la conclusión de que se trata de un contrato de adhesión.</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spacing w:line="276" w:lineRule="auto"/>
        <w:ind w:firstLine="708"/>
        <w:jc w:val="both"/>
      </w:pPr>
      <w:r>
        <w:rPr>
          <w:rFonts w:ascii="Calibri" w:hAnsi="Calibri" w:cs="Calibri"/>
          <w:b/>
          <w:i/>
          <w:sz w:val="22"/>
          <w:szCs w:val="22"/>
        </w:rPr>
        <w:t>Artículo 2. Ámbito subjetivo.</w:t>
      </w:r>
      <w:r>
        <w:rPr>
          <w:rFonts w:ascii="Calibri" w:hAnsi="Calibri" w:cs="Calibri"/>
          <w:i/>
          <w:sz w:val="22"/>
          <w:szCs w:val="22"/>
        </w:rPr>
        <w:t>1. La presente Ley será de aplicación a los contratos que contengan condiciones general</w:t>
      </w:r>
      <w:r>
        <w:rPr>
          <w:rFonts w:ascii="Calibri" w:hAnsi="Calibri" w:cs="Calibri"/>
          <w:i/>
          <w:sz w:val="22"/>
          <w:szCs w:val="22"/>
        </w:rPr>
        <w:t>es celebrados entre un profesional -predisponente- y cualquier persona física o jurídica -adherente-.</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spacing w:line="276" w:lineRule="auto"/>
        <w:ind w:firstLine="284"/>
        <w:jc w:val="both"/>
        <w:rPr>
          <w:rFonts w:ascii="Calibri" w:hAnsi="Calibri" w:cs="Calibri"/>
          <w:i/>
          <w:sz w:val="22"/>
          <w:szCs w:val="22"/>
        </w:rPr>
      </w:pPr>
      <w:r>
        <w:rPr>
          <w:rFonts w:ascii="Calibri" w:hAnsi="Calibri" w:cs="Calibri"/>
          <w:i/>
          <w:sz w:val="22"/>
          <w:szCs w:val="22"/>
        </w:rPr>
        <w:t>2. A los efectos de esta Ley se entiende por profesional a toda persona física o jurídica que actúe dentro del marco de su actividad profesional o empres</w:t>
      </w:r>
      <w:r>
        <w:rPr>
          <w:rFonts w:ascii="Calibri" w:hAnsi="Calibri" w:cs="Calibri"/>
          <w:i/>
          <w:sz w:val="22"/>
          <w:szCs w:val="22"/>
        </w:rPr>
        <w:t>arial, ya sea pública o privada.</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spacing w:line="276" w:lineRule="auto"/>
        <w:ind w:firstLine="284"/>
        <w:jc w:val="both"/>
        <w:rPr>
          <w:rFonts w:ascii="Calibri" w:hAnsi="Calibri" w:cs="Calibri"/>
          <w:i/>
          <w:sz w:val="22"/>
          <w:szCs w:val="22"/>
        </w:rPr>
      </w:pPr>
      <w:r>
        <w:rPr>
          <w:rFonts w:ascii="Calibri" w:hAnsi="Calibri" w:cs="Calibri"/>
          <w:i/>
          <w:sz w:val="22"/>
          <w:szCs w:val="22"/>
        </w:rPr>
        <w:t>3. El adherente podrá ser también un profesional, sin necesidad de que actúe en el marco de su actividad…”</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708"/>
        <w:jc w:val="both"/>
      </w:pPr>
      <w:r>
        <w:rPr>
          <w:rFonts w:ascii="Calibri" w:hAnsi="Calibri" w:cs="Calibri"/>
          <w:sz w:val="22"/>
          <w:szCs w:val="22"/>
        </w:rPr>
        <w:t xml:space="preserve">Como ha quedado expuesto en el relato fáctico de la presente demanda, la condición general de la contratación </w:t>
      </w:r>
      <w:r>
        <w:rPr>
          <w:rFonts w:ascii="Calibri" w:hAnsi="Calibri" w:cs="Calibri"/>
          <w:sz w:val="22"/>
          <w:szCs w:val="22"/>
        </w:rPr>
        <w:t xml:space="preserve">objeto de la misma cumple los requisitos de </w:t>
      </w:r>
      <w:r>
        <w:rPr>
          <w:rFonts w:ascii="Calibri" w:hAnsi="Calibri" w:cs="Calibri"/>
          <w:sz w:val="22"/>
          <w:szCs w:val="22"/>
          <w:u w:val="single"/>
        </w:rPr>
        <w:t>predisposición</w:t>
      </w:r>
      <w:r>
        <w:rPr>
          <w:rFonts w:ascii="Calibri" w:hAnsi="Calibri" w:cs="Calibri"/>
          <w:sz w:val="22"/>
          <w:szCs w:val="22"/>
        </w:rPr>
        <w:t xml:space="preserve">, al estar englobada en un contrato de adhesión redactado por la entidad financiera demandada, de </w:t>
      </w:r>
      <w:r>
        <w:rPr>
          <w:rFonts w:ascii="Calibri" w:hAnsi="Calibri" w:cs="Calibri"/>
          <w:sz w:val="22"/>
          <w:szCs w:val="22"/>
          <w:u w:val="single"/>
        </w:rPr>
        <w:t>imposición</w:t>
      </w:r>
      <w:r>
        <w:rPr>
          <w:rFonts w:ascii="Calibri" w:hAnsi="Calibri" w:cs="Calibri"/>
          <w:sz w:val="22"/>
          <w:szCs w:val="22"/>
        </w:rPr>
        <w:t xml:space="preserve">, al tratarse de una cláusula no negociada individualmente, y de utilización en una </w:t>
      </w:r>
      <w:r>
        <w:rPr>
          <w:rFonts w:ascii="Calibri" w:hAnsi="Calibri" w:cs="Calibri"/>
          <w:sz w:val="22"/>
          <w:szCs w:val="22"/>
          <w:u w:val="single"/>
        </w:rPr>
        <w:t>plural</w:t>
      </w:r>
      <w:r>
        <w:rPr>
          <w:rFonts w:ascii="Calibri" w:hAnsi="Calibri" w:cs="Calibri"/>
          <w:sz w:val="22"/>
          <w:szCs w:val="22"/>
          <w:u w:val="single"/>
        </w:rPr>
        <w:t>idad</w:t>
      </w:r>
      <w:r>
        <w:rPr>
          <w:rFonts w:ascii="Calibri" w:hAnsi="Calibri" w:cs="Calibri"/>
          <w:sz w:val="22"/>
          <w:szCs w:val="22"/>
        </w:rPr>
        <w:t xml:space="preserve"> de contratos. El carácter de las cláusulas suelo como condición general de la contratación ya ha sido admitido por la que, hasta ahora, es la única resolución judicial del Tribunal Supremo que existe sobre esta concreta materia, resolución que, a pesa</w:t>
      </w:r>
      <w:r>
        <w:rPr>
          <w:rFonts w:ascii="Calibri" w:hAnsi="Calibri" w:cs="Calibri"/>
          <w:sz w:val="22"/>
          <w:szCs w:val="22"/>
        </w:rPr>
        <w:t xml:space="preserve">r de ser única, al ser dictada por el Pleno del órgano judicial, se ha convertido automáticamente en jurisprudencia. Nos referimos a la </w:t>
      </w:r>
      <w:r>
        <w:rPr>
          <w:rFonts w:ascii="Calibri" w:hAnsi="Calibri" w:cs="Calibri"/>
          <w:b/>
          <w:sz w:val="22"/>
          <w:szCs w:val="22"/>
        </w:rPr>
        <w:t>SENTENCIA DEL TRIBUNAL SUPREMO, Sala Primera, de 9 de mayo de 2013,</w:t>
      </w:r>
      <w:r>
        <w:rPr>
          <w:rFonts w:ascii="Calibri" w:hAnsi="Calibri" w:cs="Calibri"/>
          <w:sz w:val="22"/>
          <w:szCs w:val="22"/>
        </w:rPr>
        <w:t xml:space="preserve"> nº 241/2013, Recurso 485/2012, que resuelve una acci</w:t>
      </w:r>
      <w:r>
        <w:rPr>
          <w:rFonts w:ascii="Calibri" w:hAnsi="Calibri" w:cs="Calibri"/>
          <w:sz w:val="22"/>
          <w:szCs w:val="22"/>
        </w:rPr>
        <w:t>ón colectiva de cesación, en materia de condiciones generales de la contratación, interpuesta por la ASOCIACIÓN DE USUARIOS DE SERVICIOS BANCARIOS (AUSBANC CONSUMO).</w:t>
      </w:r>
    </w:p>
    <w:p w:rsidR="007A51B9" w:rsidRDefault="00F46F90">
      <w:pPr>
        <w:pStyle w:val="Standard"/>
        <w:spacing w:line="276" w:lineRule="auto"/>
        <w:ind w:firstLine="708"/>
        <w:jc w:val="both"/>
      </w:pPr>
      <w:r>
        <w:rPr>
          <w:rFonts w:ascii="Calibri" w:hAnsi="Calibri" w:cs="Calibri"/>
          <w:sz w:val="22"/>
          <w:szCs w:val="22"/>
        </w:rPr>
        <w:t>En dicha resolución, en su Fundamento de Derecho Séptimo, párrafo 144 de la misma, se expo</w:t>
      </w:r>
      <w:r>
        <w:rPr>
          <w:rFonts w:ascii="Calibri" w:hAnsi="Calibri" w:cs="Calibri"/>
          <w:sz w:val="22"/>
          <w:szCs w:val="22"/>
        </w:rPr>
        <w:t xml:space="preserve">nen las conclusiones del tribunal al respecto, en relación a cualquier cláusula contractual: </w:t>
      </w:r>
      <w:r>
        <w:rPr>
          <w:rFonts w:ascii="Calibri" w:hAnsi="Calibri" w:cs="Calibri"/>
          <w:i/>
          <w:sz w:val="22"/>
          <w:szCs w:val="22"/>
        </w:rPr>
        <w:t xml:space="preserve">“a) El hecho de que se refieran al objeto principal del contrato en el que están insertadas, no es obstáculo para que una cláusula contractual sea calificada como </w:t>
      </w:r>
      <w:r>
        <w:rPr>
          <w:rFonts w:ascii="Calibri" w:hAnsi="Calibri" w:cs="Calibri"/>
          <w:i/>
          <w:sz w:val="22"/>
          <w:szCs w:val="22"/>
        </w:rPr>
        <w:t>condición general de la contratación, ya que esta se definen por el proceso seguido para su inclusión en el mismo.</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spacing w:line="276" w:lineRule="auto"/>
        <w:ind w:firstLine="708"/>
        <w:jc w:val="both"/>
        <w:rPr>
          <w:rFonts w:ascii="Calibri" w:hAnsi="Calibri" w:cs="Calibri"/>
          <w:i/>
          <w:sz w:val="22"/>
          <w:szCs w:val="22"/>
        </w:rPr>
      </w:pPr>
      <w:r>
        <w:rPr>
          <w:rFonts w:ascii="Calibri" w:hAnsi="Calibri" w:cs="Calibri"/>
          <w:i/>
          <w:sz w:val="22"/>
          <w:szCs w:val="22"/>
        </w:rPr>
        <w:t>b) El conocimiento de una cláusula –sea o no condición general o condición particular- es un requisito previo al consentimiento y es necesar</w:t>
      </w:r>
      <w:r>
        <w:rPr>
          <w:rFonts w:ascii="Calibri" w:hAnsi="Calibri" w:cs="Calibri"/>
          <w:i/>
          <w:sz w:val="22"/>
          <w:szCs w:val="22"/>
        </w:rPr>
        <w:t>io para su incorporación al contrato, ya que, en otro caso, sin perjuicio de otras posibles consecuencias –singularmente para el imponente- no obligaría a ninguna de las partes.</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spacing w:line="276" w:lineRule="auto"/>
        <w:ind w:firstLine="708"/>
        <w:jc w:val="both"/>
        <w:rPr>
          <w:rFonts w:ascii="Calibri" w:hAnsi="Calibri" w:cs="Calibri"/>
          <w:i/>
          <w:sz w:val="22"/>
          <w:szCs w:val="22"/>
        </w:rPr>
      </w:pPr>
      <w:r>
        <w:rPr>
          <w:rFonts w:ascii="Calibri" w:hAnsi="Calibri" w:cs="Calibri"/>
          <w:i/>
          <w:sz w:val="22"/>
          <w:szCs w:val="22"/>
        </w:rPr>
        <w:lastRenderedPageBreak/>
        <w:t>c) No excluye la naturaleza de condición general de la contratación el cumpli</w:t>
      </w:r>
      <w:r>
        <w:rPr>
          <w:rFonts w:ascii="Calibri" w:hAnsi="Calibri" w:cs="Calibri"/>
          <w:i/>
          <w:sz w:val="22"/>
          <w:szCs w:val="22"/>
        </w:rPr>
        <w:t>miento por el empresario de los deberes de información exigidos por la regulación sectorial“.</w:t>
      </w:r>
    </w:p>
    <w:p w:rsidR="007A51B9" w:rsidRDefault="007A51B9">
      <w:pPr>
        <w:pStyle w:val="Standard"/>
        <w:spacing w:line="276" w:lineRule="auto"/>
        <w:jc w:val="both"/>
        <w:rPr>
          <w:rFonts w:ascii="Calibri" w:hAnsi="Calibri" w:cs="Calibri"/>
          <w:sz w:val="22"/>
          <w:szCs w:val="22"/>
        </w:rPr>
      </w:pPr>
    </w:p>
    <w:p w:rsidR="007A51B9" w:rsidRDefault="00F46F90">
      <w:pPr>
        <w:pStyle w:val="Standard"/>
        <w:spacing w:line="276" w:lineRule="auto"/>
        <w:jc w:val="both"/>
        <w:rPr>
          <w:rFonts w:ascii="Calibri" w:hAnsi="Calibri" w:cs="Calibri"/>
          <w:sz w:val="22"/>
          <w:szCs w:val="22"/>
        </w:rPr>
      </w:pPr>
      <w:r>
        <w:rPr>
          <w:rFonts w:ascii="Calibri" w:hAnsi="Calibri" w:cs="Calibri"/>
          <w:sz w:val="22"/>
          <w:szCs w:val="22"/>
        </w:rPr>
        <w:t xml:space="preserve"> </w:t>
      </w:r>
    </w:p>
    <w:p w:rsidR="007A51B9" w:rsidRDefault="00F46F90">
      <w:pPr>
        <w:pStyle w:val="Standard"/>
        <w:spacing w:line="276" w:lineRule="auto"/>
        <w:jc w:val="both"/>
        <w:rPr>
          <w:rFonts w:ascii="Calibri" w:hAnsi="Calibri" w:cs="Calibri"/>
          <w:sz w:val="22"/>
          <w:szCs w:val="22"/>
        </w:rPr>
      </w:pPr>
      <w:r>
        <w:rPr>
          <w:rFonts w:ascii="Calibri" w:hAnsi="Calibri" w:cs="Calibri"/>
          <w:sz w:val="22"/>
          <w:szCs w:val="22"/>
        </w:rPr>
        <w:tab/>
        <w:t>Por lo tanto, trasladadas las anteriores conclusiones a la cláusula suelo, resulta que, en opinión del Alto Tribunal:</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Prrafodelista"/>
        <w:numPr>
          <w:ilvl w:val="0"/>
          <w:numId w:val="16"/>
        </w:numPr>
        <w:spacing w:line="276" w:lineRule="auto"/>
        <w:jc w:val="both"/>
        <w:rPr>
          <w:rFonts w:ascii="Calibri" w:hAnsi="Calibri" w:cs="Calibri"/>
          <w:sz w:val="22"/>
          <w:szCs w:val="22"/>
        </w:rPr>
      </w:pPr>
      <w:r>
        <w:rPr>
          <w:rFonts w:ascii="Calibri" w:hAnsi="Calibri" w:cs="Calibri"/>
          <w:sz w:val="22"/>
          <w:szCs w:val="22"/>
        </w:rPr>
        <w:t>Lo que define a las condiciones general</w:t>
      </w:r>
      <w:r>
        <w:rPr>
          <w:rFonts w:ascii="Calibri" w:hAnsi="Calibri" w:cs="Calibri"/>
          <w:sz w:val="22"/>
          <w:szCs w:val="22"/>
        </w:rPr>
        <w:t>es de la contratación es el proceso seguido para la inclusión de las mismas en los contratos, no siendo óbice para que la cláusula suelo pueda ser considerada como condición general de la contratación que la misma se refiera al objeto principal del contrat</w:t>
      </w:r>
      <w:r>
        <w:rPr>
          <w:rFonts w:ascii="Calibri" w:hAnsi="Calibri" w:cs="Calibri"/>
          <w:sz w:val="22"/>
          <w:szCs w:val="22"/>
        </w:rPr>
        <w:t>o.</w:t>
      </w:r>
    </w:p>
    <w:p w:rsidR="007A51B9" w:rsidRDefault="007A51B9">
      <w:pPr>
        <w:pStyle w:val="Prrafodelista"/>
        <w:spacing w:line="276" w:lineRule="auto"/>
        <w:ind w:left="644"/>
        <w:jc w:val="both"/>
        <w:rPr>
          <w:rFonts w:ascii="Calibri" w:hAnsi="Calibri" w:cs="Calibri"/>
          <w:sz w:val="22"/>
          <w:szCs w:val="22"/>
        </w:rPr>
      </w:pPr>
    </w:p>
    <w:p w:rsidR="007A51B9" w:rsidRDefault="00F46F90">
      <w:pPr>
        <w:pStyle w:val="Prrafodelista"/>
        <w:numPr>
          <w:ilvl w:val="0"/>
          <w:numId w:val="2"/>
        </w:numPr>
        <w:spacing w:line="276" w:lineRule="auto"/>
        <w:jc w:val="both"/>
        <w:rPr>
          <w:rFonts w:ascii="Calibri" w:hAnsi="Calibri" w:cs="Calibri"/>
          <w:sz w:val="22"/>
          <w:szCs w:val="22"/>
        </w:rPr>
      </w:pPr>
      <w:r>
        <w:rPr>
          <w:rFonts w:ascii="Calibri" w:hAnsi="Calibri" w:cs="Calibri"/>
          <w:sz w:val="22"/>
          <w:szCs w:val="22"/>
        </w:rPr>
        <w:t>El conocimiento de la cláusula suelo por el prestatario no impide su consideración como condición general de la contratación, pues ese conocimiento es, en todo caso, un requisito previo al consentimiento y necesario para su incorporación al contrato, p</w:t>
      </w:r>
      <w:r>
        <w:rPr>
          <w:rFonts w:ascii="Calibri" w:hAnsi="Calibri" w:cs="Calibri"/>
          <w:sz w:val="22"/>
          <w:szCs w:val="22"/>
        </w:rPr>
        <w:t>ero que no determina la exclusión del régimen de condiciones generales de la contratación.</w:t>
      </w:r>
    </w:p>
    <w:p w:rsidR="007A51B9" w:rsidRDefault="007A51B9">
      <w:pPr>
        <w:pStyle w:val="Prrafodelista"/>
        <w:rPr>
          <w:rFonts w:ascii="Calibri" w:hAnsi="Calibri" w:cs="Calibri"/>
          <w:sz w:val="22"/>
          <w:szCs w:val="22"/>
        </w:rPr>
      </w:pPr>
    </w:p>
    <w:p w:rsidR="007A51B9" w:rsidRDefault="00F46F90">
      <w:pPr>
        <w:pStyle w:val="Prrafodelista"/>
        <w:numPr>
          <w:ilvl w:val="0"/>
          <w:numId w:val="2"/>
        </w:numPr>
        <w:spacing w:line="276" w:lineRule="auto"/>
        <w:jc w:val="both"/>
      </w:pPr>
      <w:r>
        <w:rPr>
          <w:rFonts w:ascii="Calibri" w:hAnsi="Calibri" w:cs="Calibri"/>
          <w:sz w:val="22"/>
          <w:szCs w:val="22"/>
        </w:rPr>
        <w:t xml:space="preserve">El hecho de que el prestamista haya cumplido con los deberes de información establecidos por la </w:t>
      </w:r>
      <w:r>
        <w:rPr>
          <w:rFonts w:ascii="Calibri" w:hAnsi="Calibri" w:cs="Calibri"/>
          <w:b/>
          <w:sz w:val="22"/>
          <w:szCs w:val="22"/>
        </w:rPr>
        <w:t>Orden de 5 de mayo de 1994 sobre Transparencia de las Condiciones Fi</w:t>
      </w:r>
      <w:r>
        <w:rPr>
          <w:rFonts w:ascii="Calibri" w:hAnsi="Calibri" w:cs="Calibri"/>
          <w:b/>
          <w:sz w:val="22"/>
          <w:szCs w:val="22"/>
        </w:rPr>
        <w:t>nancieras de los Préstamos Hipotecarios</w:t>
      </w:r>
      <w:r>
        <w:rPr>
          <w:rFonts w:ascii="Calibri" w:hAnsi="Calibri" w:cs="Calibri"/>
          <w:b/>
          <w:bCs/>
          <w:color w:val="000000"/>
          <w:sz w:val="22"/>
          <w:szCs w:val="22"/>
        </w:rPr>
        <w:t xml:space="preserve"> (en adelante, la Orden), </w:t>
      </w:r>
      <w:r>
        <w:rPr>
          <w:rFonts w:ascii="Calibri" w:hAnsi="Calibri" w:cs="Calibri"/>
          <w:sz w:val="22"/>
          <w:szCs w:val="22"/>
        </w:rPr>
        <w:t xml:space="preserve">no elimina el carácter de condición general de la contratación de la cláusula suelo.    </w:t>
      </w:r>
    </w:p>
    <w:p w:rsidR="007A51B9" w:rsidRDefault="007A51B9">
      <w:pPr>
        <w:pStyle w:val="Standard"/>
        <w:spacing w:line="276" w:lineRule="auto"/>
        <w:jc w:val="both"/>
        <w:rPr>
          <w:rFonts w:ascii="Calibri" w:hAnsi="Calibri" w:cs="Calibri"/>
          <w:sz w:val="22"/>
          <w:szCs w:val="22"/>
        </w:rPr>
      </w:pPr>
    </w:p>
    <w:p w:rsidR="007A51B9" w:rsidRDefault="00F46F90">
      <w:pPr>
        <w:pStyle w:val="Standard"/>
        <w:spacing w:line="276" w:lineRule="auto"/>
        <w:ind w:firstLine="644"/>
        <w:jc w:val="both"/>
      </w:pPr>
      <w:r>
        <w:rPr>
          <w:rFonts w:ascii="Calibri" w:hAnsi="Calibri" w:cs="Calibri"/>
          <w:sz w:val="22"/>
          <w:szCs w:val="22"/>
        </w:rPr>
        <w:t>Para concluir la sentencia del Pleno de la Sala Primera del Tribunal Supremo de manera genérica que “</w:t>
      </w:r>
      <w:r>
        <w:rPr>
          <w:rFonts w:ascii="Calibri" w:hAnsi="Calibri" w:cs="Calibri"/>
          <w:b/>
          <w:sz w:val="22"/>
          <w:szCs w:val="22"/>
          <w:u w:val="single"/>
        </w:rPr>
        <w:t>179. Despejadas las dudas sobre la naturaleza de las cláusulas referidas a la variación de los tipos de interés –se trata de condiciones generales-.</w:t>
      </w:r>
    </w:p>
    <w:p w:rsidR="007A51B9" w:rsidRDefault="007A51B9">
      <w:pPr>
        <w:pStyle w:val="Standard"/>
        <w:spacing w:line="276" w:lineRule="auto"/>
        <w:ind w:firstLine="709"/>
        <w:jc w:val="both"/>
        <w:rPr>
          <w:rFonts w:ascii="Calibri" w:hAnsi="Calibri" w:cs="Calibri"/>
          <w:b/>
          <w:sz w:val="22"/>
          <w:szCs w:val="22"/>
          <w:u w:val="single"/>
        </w:rPr>
      </w:pPr>
    </w:p>
    <w:p w:rsidR="007A51B9" w:rsidRDefault="00F46F90">
      <w:pPr>
        <w:pStyle w:val="Standard"/>
        <w:spacing w:line="276" w:lineRule="auto"/>
        <w:ind w:firstLine="644"/>
        <w:jc w:val="both"/>
      </w:pPr>
      <w:r>
        <w:rPr>
          <w:rFonts w:ascii="Calibri" w:hAnsi="Calibri" w:cs="Calibri"/>
          <w:sz w:val="22"/>
          <w:szCs w:val="22"/>
        </w:rPr>
        <w:t xml:space="preserve">Igualmente, debe traerse a colación la </w:t>
      </w:r>
      <w:r>
        <w:rPr>
          <w:rFonts w:ascii="Calibri" w:hAnsi="Calibri" w:cs="Calibri"/>
          <w:b/>
          <w:sz w:val="22"/>
          <w:szCs w:val="22"/>
        </w:rPr>
        <w:t>Sentencia de la AP de Alicante de 13 de Septiembre de 2012.</w:t>
      </w:r>
      <w:r>
        <w:rPr>
          <w:rFonts w:ascii="Calibri" w:hAnsi="Calibri" w:cs="Calibri"/>
          <w:sz w:val="22"/>
          <w:szCs w:val="22"/>
        </w:rPr>
        <w:t xml:space="preserve"> </w:t>
      </w:r>
      <w:r>
        <w:rPr>
          <w:rFonts w:ascii="Calibri" w:hAnsi="Calibri" w:cs="Calibri"/>
          <w:i/>
          <w:sz w:val="22"/>
          <w:szCs w:val="22"/>
        </w:rPr>
        <w:t xml:space="preserve">“Se estima el recurso en este particular y se considera que la clausula suelo-techo reviste todos los elementos propios de las condiciones generales de la contratación y, consiguientemente, puede examinarse  la posible nulidad de la misma por ser abusiva </w:t>
      </w:r>
      <w:r>
        <w:rPr>
          <w:rFonts w:ascii="Calibri" w:hAnsi="Calibri" w:cs="Calibri"/>
          <w:i/>
          <w:sz w:val="22"/>
          <w:szCs w:val="22"/>
        </w:rPr>
        <w:t>(artículo 8.2 de la ley 7/1988) porque al margen de presentar los elementos de la predisposición y generalizada (admitido en la Sentencia recurrida) también reune el elemento de la imposición en el sentido de ausencia de negociación)”.</w:t>
      </w:r>
    </w:p>
    <w:p w:rsidR="007A51B9" w:rsidRDefault="00F46F90">
      <w:pPr>
        <w:pStyle w:val="Standard"/>
        <w:spacing w:line="276" w:lineRule="auto"/>
        <w:ind w:firstLine="708"/>
        <w:jc w:val="both"/>
      </w:pPr>
      <w:r>
        <w:rPr>
          <w:rFonts w:ascii="Calibri" w:hAnsi="Calibri" w:cs="Calibri"/>
          <w:sz w:val="22"/>
          <w:szCs w:val="22"/>
        </w:rPr>
        <w:t>O la Sentencia de la</w:t>
      </w:r>
      <w:r>
        <w:rPr>
          <w:rFonts w:ascii="Calibri" w:hAnsi="Calibri" w:cs="Calibri"/>
          <w:sz w:val="22"/>
          <w:szCs w:val="22"/>
        </w:rPr>
        <w:t xml:space="preserve"> </w:t>
      </w:r>
      <w:r>
        <w:rPr>
          <w:rFonts w:ascii="Calibri" w:hAnsi="Calibri" w:cs="Calibri"/>
          <w:b/>
          <w:sz w:val="22"/>
          <w:szCs w:val="22"/>
        </w:rPr>
        <w:t>AP de Cáceres sentencia nº 431/2012</w:t>
      </w:r>
      <w:r>
        <w:rPr>
          <w:rFonts w:ascii="Calibri" w:hAnsi="Calibri" w:cs="Calibri"/>
          <w:sz w:val="22"/>
          <w:szCs w:val="22"/>
        </w:rPr>
        <w:t xml:space="preserve">: </w:t>
      </w:r>
      <w:r>
        <w:rPr>
          <w:rFonts w:ascii="Calibri" w:hAnsi="Calibri" w:cs="Calibri"/>
          <w:i/>
          <w:sz w:val="22"/>
          <w:szCs w:val="22"/>
        </w:rPr>
        <w:t xml:space="preserve">“Como ya hemos dicho, esta era la realidad social existente en el momento que se estipularon estas acotaciones de los tipos de interés variable, esas clausulas limitativas que la entidad de crédito podía incluir en el </w:t>
      </w:r>
      <w:r>
        <w:rPr>
          <w:rFonts w:ascii="Calibri" w:hAnsi="Calibri" w:cs="Calibri"/>
          <w:i/>
          <w:sz w:val="22"/>
          <w:szCs w:val="22"/>
        </w:rPr>
        <w:t xml:space="preserve">contrato, no eran negociadas ni percibidas ni contempladas peo el consumidor medio como parte integrante del precio. Las percibía, en su caso, como una imposición o condición accesoria, ya que, o bien la aceptaba o bien no recibía el préstamo. De tal modo </w:t>
      </w:r>
      <w:r>
        <w:rPr>
          <w:rFonts w:ascii="Calibri" w:hAnsi="Calibri" w:cs="Calibri"/>
          <w:i/>
          <w:sz w:val="22"/>
          <w:szCs w:val="22"/>
        </w:rPr>
        <w:t>que no pueden ser calificadas de “elemento esencial.</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spacing w:line="276" w:lineRule="auto"/>
        <w:ind w:firstLine="708"/>
        <w:jc w:val="both"/>
        <w:rPr>
          <w:rFonts w:ascii="Calibri" w:hAnsi="Calibri" w:cs="Calibri"/>
          <w:i/>
          <w:sz w:val="22"/>
          <w:szCs w:val="22"/>
        </w:rPr>
      </w:pPr>
      <w:r>
        <w:rPr>
          <w:rFonts w:ascii="Calibri" w:hAnsi="Calibri" w:cs="Calibri"/>
          <w:i/>
          <w:sz w:val="22"/>
          <w:szCs w:val="22"/>
        </w:rPr>
        <w:t>Y dicha consideración como cláusula general de la contratación por parte del Tribunal Supremo se realiza aun cuando pudiera considerarse, por parte de la entidad demandada, que la clausula se incluye al</w:t>
      </w:r>
      <w:r>
        <w:rPr>
          <w:rFonts w:ascii="Calibri" w:hAnsi="Calibri" w:cs="Calibri"/>
          <w:i/>
          <w:sz w:val="22"/>
          <w:szCs w:val="22"/>
        </w:rPr>
        <w:t xml:space="preserve"> amparo de la Orden Ministerial de 5 de Mayo de 1994 sobre transparencia de las condiciones de los préstamos hipotecarios.</w:t>
      </w:r>
    </w:p>
    <w:p w:rsidR="007A51B9" w:rsidRDefault="007A51B9">
      <w:pPr>
        <w:pStyle w:val="Standard"/>
        <w:spacing w:line="276" w:lineRule="auto"/>
        <w:ind w:firstLine="708"/>
        <w:jc w:val="both"/>
        <w:rPr>
          <w:rFonts w:ascii="Calibri" w:hAnsi="Calibri" w:cs="Calibri"/>
          <w:i/>
          <w:sz w:val="22"/>
          <w:szCs w:val="22"/>
        </w:rPr>
      </w:pPr>
    </w:p>
    <w:p w:rsidR="007A51B9" w:rsidRDefault="007A51B9">
      <w:pPr>
        <w:pStyle w:val="Standard"/>
        <w:spacing w:line="276" w:lineRule="auto"/>
        <w:ind w:firstLine="708"/>
        <w:jc w:val="both"/>
        <w:rPr>
          <w:rFonts w:ascii="Calibri" w:hAnsi="Calibri" w:cs="Calibri"/>
          <w:i/>
          <w:sz w:val="22"/>
          <w:szCs w:val="22"/>
        </w:rPr>
      </w:pPr>
    </w:p>
    <w:p w:rsidR="007A51B9" w:rsidRDefault="00F46F90">
      <w:pPr>
        <w:pStyle w:val="Standard"/>
        <w:spacing w:line="276" w:lineRule="auto"/>
        <w:ind w:firstLine="708"/>
        <w:jc w:val="both"/>
        <w:rPr>
          <w:rFonts w:ascii="Calibri" w:hAnsi="Calibri" w:cs="Calibri"/>
          <w:i/>
          <w:sz w:val="22"/>
          <w:szCs w:val="22"/>
        </w:rPr>
      </w:pPr>
      <w:r>
        <w:rPr>
          <w:rFonts w:ascii="Calibri" w:hAnsi="Calibri" w:cs="Calibri"/>
          <w:i/>
          <w:sz w:val="22"/>
          <w:szCs w:val="22"/>
        </w:rPr>
        <w:t>Porque como tiene reiterada la doctrina la citada Orden Ministerial tiene un alcance  meramente formal tendente a promover un efec</w:t>
      </w:r>
      <w:r>
        <w:rPr>
          <w:rFonts w:ascii="Calibri" w:hAnsi="Calibri" w:cs="Calibri"/>
          <w:i/>
          <w:sz w:val="22"/>
          <w:szCs w:val="22"/>
        </w:rPr>
        <w:t>tivo conocimiento por parte del prestatario de aquellas cláusulas de contenido económico del préstamo de mayor relevancia. Deber de información que se extiende a una fase precontractual para asegurar en los términos que expone la propia Orden Ministerial u</w:t>
      </w:r>
      <w:r>
        <w:rPr>
          <w:rFonts w:ascii="Calibri" w:hAnsi="Calibri" w:cs="Calibri"/>
          <w:i/>
          <w:sz w:val="22"/>
          <w:szCs w:val="22"/>
        </w:rPr>
        <w:t>na mayor capacidad de elección por parte del consumidor. Pero las recomendaciones de dicha Orden en absoluto quiere decir que en la realizada y en la práctica se materialicen las obligaciones formales establecidas en la misma con una verdadera fase de nego</w:t>
      </w:r>
      <w:r>
        <w:rPr>
          <w:rFonts w:ascii="Calibri" w:hAnsi="Calibri" w:cs="Calibri"/>
          <w:i/>
          <w:sz w:val="22"/>
          <w:szCs w:val="22"/>
        </w:rPr>
        <w:t>ciación entre la entidad financiera y consumidor tendente a  la inclusión o no de determinadas cláusulas. Todo lo contrario, es una realidad y un hecho notorio, que las cláusulas del tenor aquí examinadas son redactadas siempre y en todo caso por la entida</w:t>
      </w:r>
      <w:r>
        <w:rPr>
          <w:rFonts w:ascii="Calibri" w:hAnsi="Calibri" w:cs="Calibri"/>
          <w:i/>
          <w:sz w:val="22"/>
          <w:szCs w:val="22"/>
        </w:rPr>
        <w:t>d financiera que posteriormente la incorpora a la oferta vinculante a la que se refiere el Artículo 5, de existir la misma, y posteriormente las plasma en la escritura de préstamo, cuyo contenido presume la norma ha de coincidir con la oferta vinculante. C</w:t>
      </w:r>
      <w:r>
        <w:rPr>
          <w:rFonts w:ascii="Calibri" w:hAnsi="Calibri" w:cs="Calibri"/>
          <w:i/>
          <w:sz w:val="22"/>
          <w:szCs w:val="22"/>
        </w:rPr>
        <w:t>onsecuencia de lo anterior, y estando la cláusula prerredactadal, por no decir que redactada única y exclusivamente por la entidad apelante, corresponde a esta acreditar que la misma ha sido objeto de negociación individual”</w:t>
      </w:r>
    </w:p>
    <w:p w:rsidR="007A51B9" w:rsidRDefault="007A51B9">
      <w:pPr>
        <w:pStyle w:val="Standard"/>
        <w:spacing w:line="276" w:lineRule="auto"/>
        <w:ind w:firstLine="708"/>
        <w:jc w:val="both"/>
        <w:rPr>
          <w:rFonts w:ascii="Calibri" w:hAnsi="Calibri" w:cs="Calibri"/>
          <w:i/>
          <w:sz w:val="22"/>
          <w:szCs w:val="22"/>
        </w:rPr>
      </w:pPr>
    </w:p>
    <w:p w:rsidR="007A51B9" w:rsidRDefault="00F46F90">
      <w:pPr>
        <w:pStyle w:val="Standard"/>
        <w:spacing w:line="276" w:lineRule="auto"/>
        <w:ind w:firstLine="708"/>
        <w:jc w:val="both"/>
        <w:rPr>
          <w:rFonts w:ascii="Calibri" w:hAnsi="Calibri" w:cs="Calibri"/>
          <w:sz w:val="22"/>
          <w:szCs w:val="22"/>
        </w:rPr>
      </w:pPr>
      <w:r>
        <w:rPr>
          <w:rFonts w:ascii="Calibri" w:hAnsi="Calibri" w:cs="Calibri"/>
          <w:sz w:val="22"/>
          <w:szCs w:val="22"/>
        </w:rPr>
        <w:t>Y siguiendo la doctrina de di</w:t>
      </w:r>
      <w:r>
        <w:rPr>
          <w:rFonts w:ascii="Calibri" w:hAnsi="Calibri" w:cs="Calibri"/>
          <w:sz w:val="22"/>
          <w:szCs w:val="22"/>
        </w:rPr>
        <w:t>cha AP la normativa contenida en dicha Orden Ministerial, no puede suponer exclusión del ámbito objetivo de aplicación de la LCGC 7/98 en los términos reseñados por el artículo 4 de la misma norma, pues como señalan varias sentencias, entre otras, la Sente</w:t>
      </w:r>
      <w:r>
        <w:rPr>
          <w:rFonts w:ascii="Calibri" w:hAnsi="Calibri" w:cs="Calibri"/>
          <w:sz w:val="22"/>
          <w:szCs w:val="22"/>
        </w:rPr>
        <w:t>ncia de la AP de Madrid de 10 de Octubre de 2002, la existencia de disposiciones administrativas como la de dicha Orden Ministerial, “tienen una esfera y ámbito de actuación perfectamente delimitado, cual es la regulación interna y el control administrativ</w:t>
      </w:r>
      <w:r>
        <w:rPr>
          <w:rFonts w:ascii="Calibri" w:hAnsi="Calibri" w:cs="Calibri"/>
          <w:sz w:val="22"/>
          <w:szCs w:val="22"/>
        </w:rPr>
        <w:t>o, con aquellas funciones específicas del Banco de España, que en modo alguno pueden incidir en la función jurisdiccional de los Juzgados y tribunales, al amparo de los artículos 24, 117 apartados 3 y 4 de la CE y 21 y 22.4 de la LOPJ, que establece como c</w:t>
      </w:r>
      <w:r>
        <w:rPr>
          <w:rFonts w:ascii="Calibri" w:hAnsi="Calibri" w:cs="Calibri"/>
          <w:sz w:val="22"/>
          <w:szCs w:val="22"/>
        </w:rPr>
        <w:t>ompetencia propia y específica, la tutela jurisdiccional civil de los contrato de consumidores.</w:t>
      </w:r>
    </w:p>
    <w:p w:rsidR="007A51B9" w:rsidRDefault="007A51B9">
      <w:pPr>
        <w:pStyle w:val="Standard"/>
        <w:spacing w:line="276" w:lineRule="auto"/>
        <w:ind w:firstLine="284"/>
        <w:jc w:val="both"/>
        <w:rPr>
          <w:rFonts w:ascii="Calibri" w:hAnsi="Calibri" w:cs="Calibri"/>
          <w:sz w:val="22"/>
          <w:szCs w:val="22"/>
        </w:rPr>
      </w:pPr>
    </w:p>
    <w:p w:rsidR="007A51B9" w:rsidRDefault="007A51B9">
      <w:pPr>
        <w:pStyle w:val="Standard"/>
        <w:spacing w:line="276" w:lineRule="auto"/>
        <w:ind w:firstLine="708"/>
        <w:jc w:val="both"/>
        <w:rPr>
          <w:rFonts w:ascii="Calibri" w:hAnsi="Calibri" w:cs="Calibri"/>
          <w:sz w:val="22"/>
          <w:szCs w:val="22"/>
        </w:rPr>
      </w:pPr>
    </w:p>
    <w:p w:rsidR="007A51B9" w:rsidRDefault="007A51B9">
      <w:pPr>
        <w:pStyle w:val="Standard"/>
        <w:spacing w:line="276" w:lineRule="auto"/>
        <w:ind w:firstLine="708"/>
        <w:jc w:val="both"/>
        <w:rPr>
          <w:rFonts w:ascii="Calibri" w:hAnsi="Calibri" w:cs="Calibri"/>
          <w:sz w:val="22"/>
          <w:szCs w:val="22"/>
        </w:rPr>
      </w:pPr>
    </w:p>
    <w:p w:rsidR="007A51B9" w:rsidRDefault="007A51B9">
      <w:pPr>
        <w:pStyle w:val="Standard"/>
        <w:spacing w:line="276" w:lineRule="auto"/>
        <w:ind w:firstLine="708"/>
        <w:jc w:val="both"/>
        <w:rPr>
          <w:rFonts w:ascii="Calibri" w:hAnsi="Calibri" w:cs="Calibri"/>
          <w:sz w:val="22"/>
          <w:szCs w:val="22"/>
        </w:rPr>
      </w:pPr>
    </w:p>
    <w:p w:rsidR="007A51B9" w:rsidRDefault="00F46F90">
      <w:pPr>
        <w:pStyle w:val="Standard"/>
        <w:spacing w:line="276" w:lineRule="auto"/>
        <w:ind w:firstLine="708"/>
        <w:jc w:val="both"/>
        <w:rPr>
          <w:rFonts w:ascii="Calibri" w:hAnsi="Calibri" w:cs="Calibri"/>
          <w:sz w:val="22"/>
          <w:szCs w:val="22"/>
        </w:rPr>
      </w:pPr>
      <w:r>
        <w:rPr>
          <w:rFonts w:ascii="Calibri" w:hAnsi="Calibri" w:cs="Calibri"/>
          <w:sz w:val="22"/>
          <w:szCs w:val="22"/>
        </w:rPr>
        <w:t>Por todo lo anterior, y en concreto por la propia consideración realizada por el Tribunal Supremo en su Sentencia, dicha cláusula tiene a todos los efectos</w:t>
      </w:r>
      <w:r>
        <w:rPr>
          <w:rFonts w:ascii="Calibri" w:hAnsi="Calibri" w:cs="Calibri"/>
          <w:sz w:val="22"/>
          <w:szCs w:val="22"/>
        </w:rPr>
        <w:t xml:space="preserve"> la consideración de Condición general de la contratación. Por todo lo anterior, y en concreto por la propia consideración realizada por el Tribunal Supremo en su Sentencia, dicha cláusula tiene a todos los efectos la consideración de Condición general de </w:t>
      </w:r>
      <w:r>
        <w:rPr>
          <w:rFonts w:ascii="Calibri" w:hAnsi="Calibri" w:cs="Calibri"/>
          <w:sz w:val="22"/>
          <w:szCs w:val="22"/>
        </w:rPr>
        <w:t>la contratación. Doctrina que ha sido nuevamente acogida por el Tribunal supremo en su Sentencia Nº: 464/2014 de 08/09/2014 dictada en Recurso de  CASACIÓN Nº 1217/2013.</w:t>
      </w:r>
    </w:p>
    <w:p w:rsidR="007A51B9" w:rsidRDefault="007A51B9">
      <w:pPr>
        <w:pStyle w:val="Standard"/>
        <w:spacing w:line="276" w:lineRule="auto"/>
        <w:ind w:firstLine="708"/>
        <w:jc w:val="both"/>
        <w:rPr>
          <w:rFonts w:ascii="Calibri" w:hAnsi="Calibri" w:cs="Calibri"/>
          <w:sz w:val="22"/>
          <w:szCs w:val="22"/>
        </w:rPr>
      </w:pPr>
    </w:p>
    <w:p w:rsidR="007A51B9" w:rsidRDefault="007A51B9">
      <w:pPr>
        <w:pStyle w:val="Standard"/>
        <w:spacing w:line="276" w:lineRule="auto"/>
        <w:ind w:firstLine="284"/>
        <w:jc w:val="center"/>
        <w:rPr>
          <w:rFonts w:ascii="Times New Roman" w:hAnsi="Times New Roman" w:cs="Times New Roman"/>
          <w:b/>
        </w:rPr>
      </w:pPr>
    </w:p>
    <w:p w:rsidR="007A51B9" w:rsidRDefault="00F46F90">
      <w:pPr>
        <w:pStyle w:val="Standard"/>
        <w:spacing w:line="276" w:lineRule="auto"/>
        <w:ind w:firstLine="284"/>
        <w:jc w:val="center"/>
        <w:rPr>
          <w:rFonts w:ascii="Calibri" w:hAnsi="Calibri" w:cs="Calibri"/>
          <w:b/>
        </w:rPr>
      </w:pPr>
      <w:r>
        <w:rPr>
          <w:rFonts w:ascii="Calibri" w:hAnsi="Calibri" w:cs="Calibri"/>
          <w:b/>
        </w:rPr>
        <w:t>VII.- DE LOS DERECHOS DE LOS CONSUMIDORES Y USUARIOS</w:t>
      </w:r>
    </w:p>
    <w:p w:rsidR="007A51B9" w:rsidRDefault="007A51B9">
      <w:pPr>
        <w:pStyle w:val="Sinespaciado"/>
        <w:ind w:firstLine="284"/>
        <w:jc w:val="center"/>
        <w:rPr>
          <w:b/>
          <w:sz w:val="24"/>
          <w:szCs w:val="24"/>
        </w:rPr>
      </w:pPr>
    </w:p>
    <w:p w:rsidR="007A51B9" w:rsidRDefault="007A51B9">
      <w:pPr>
        <w:pStyle w:val="Sinespaciado"/>
        <w:ind w:firstLine="284"/>
        <w:jc w:val="both"/>
        <w:rPr>
          <w:color w:val="FF0000"/>
        </w:rPr>
      </w:pPr>
    </w:p>
    <w:p w:rsidR="007A51B9" w:rsidRDefault="00F46F90">
      <w:pPr>
        <w:pStyle w:val="Standard"/>
        <w:spacing w:line="276" w:lineRule="auto"/>
        <w:ind w:firstLine="708"/>
        <w:jc w:val="both"/>
      </w:pPr>
      <w:r>
        <w:rPr>
          <w:rFonts w:ascii="Calibri" w:hAnsi="Calibri" w:cs="Calibri"/>
          <w:sz w:val="22"/>
          <w:szCs w:val="22"/>
        </w:rPr>
        <w:lastRenderedPageBreak/>
        <w:t xml:space="preserve">Por otra parte, debe hacerse </w:t>
      </w:r>
      <w:r>
        <w:rPr>
          <w:rFonts w:ascii="Calibri" w:hAnsi="Calibri" w:cs="Calibri"/>
          <w:sz w:val="22"/>
          <w:szCs w:val="22"/>
        </w:rPr>
        <w:t xml:space="preserve">constar que la </w:t>
      </w:r>
      <w:r>
        <w:rPr>
          <w:rFonts w:ascii="Calibri" w:hAnsi="Calibri" w:cs="Calibri"/>
          <w:b/>
          <w:sz w:val="22"/>
          <w:szCs w:val="22"/>
        </w:rPr>
        <w:t>demandante</w:t>
      </w:r>
      <w:r>
        <w:rPr>
          <w:rFonts w:ascii="Calibri" w:hAnsi="Calibri" w:cs="Calibri"/>
          <w:sz w:val="22"/>
          <w:szCs w:val="22"/>
        </w:rPr>
        <w:t xml:space="preserve"> ostenta la </w:t>
      </w:r>
      <w:r>
        <w:rPr>
          <w:rFonts w:ascii="Calibri" w:hAnsi="Calibri" w:cs="Calibri"/>
          <w:b/>
          <w:sz w:val="22"/>
          <w:szCs w:val="22"/>
        </w:rPr>
        <w:t>condición jurídica de consumidor</w:t>
      </w:r>
      <w:r>
        <w:rPr>
          <w:rFonts w:ascii="Calibri" w:hAnsi="Calibri" w:cs="Calibri"/>
          <w:sz w:val="22"/>
          <w:szCs w:val="22"/>
        </w:rPr>
        <w:t xml:space="preserve"> </w:t>
      </w:r>
      <w:r>
        <w:rPr>
          <w:rFonts w:ascii="Calibri" w:hAnsi="Calibri" w:cs="Calibri"/>
          <w:b/>
          <w:sz w:val="22"/>
          <w:szCs w:val="22"/>
        </w:rPr>
        <w:t>o usuario</w:t>
      </w:r>
      <w:r>
        <w:rPr>
          <w:rFonts w:ascii="Calibri" w:hAnsi="Calibri" w:cs="Calibri"/>
          <w:sz w:val="22"/>
          <w:szCs w:val="22"/>
        </w:rPr>
        <w:t xml:space="preserve"> dado que la estipulación controvertida se encuentra incorporada en un contrato de préstamo hipotecario obtenido para la adquisición de viviendas familiares, estando totalmente </w:t>
      </w:r>
      <w:r>
        <w:rPr>
          <w:rFonts w:ascii="Calibri" w:hAnsi="Calibri" w:cs="Calibri"/>
          <w:sz w:val="22"/>
          <w:szCs w:val="22"/>
        </w:rPr>
        <w:t xml:space="preserve">alejada la finalidad de los mismos de cualquier actividad empresarial o profesional, y todo ello conforme a lo dispuesto en el </w:t>
      </w:r>
      <w:r>
        <w:rPr>
          <w:rFonts w:ascii="Calibri" w:hAnsi="Calibri" w:cs="Calibri"/>
          <w:b/>
          <w:sz w:val="22"/>
          <w:szCs w:val="22"/>
        </w:rPr>
        <w:t>artículo 3</w:t>
      </w:r>
      <w:r>
        <w:rPr>
          <w:rFonts w:ascii="Calibri" w:hAnsi="Calibri" w:cs="Calibri"/>
          <w:sz w:val="22"/>
          <w:szCs w:val="22"/>
        </w:rPr>
        <w:t xml:space="preserve"> del </w:t>
      </w:r>
      <w:r>
        <w:rPr>
          <w:rFonts w:ascii="Calibri" w:hAnsi="Calibri" w:cs="Calibri"/>
          <w:b/>
          <w:sz w:val="22"/>
          <w:szCs w:val="22"/>
        </w:rPr>
        <w:t>Real Decreto legislativo 1/2007, de 16 de noviembre, por el que se aprueba el texto refundido de la Ley General pa</w:t>
      </w:r>
      <w:r>
        <w:rPr>
          <w:rFonts w:ascii="Calibri" w:hAnsi="Calibri" w:cs="Calibri"/>
          <w:b/>
          <w:sz w:val="22"/>
          <w:szCs w:val="22"/>
        </w:rPr>
        <w:t>ra la defensa de los Consumidores y Usuarios y otras leyes complementarias (en adelante, TR LGDCU)</w:t>
      </w:r>
      <w:r>
        <w:rPr>
          <w:rFonts w:ascii="Calibri" w:hAnsi="Calibri" w:cs="Calibri"/>
          <w:sz w:val="22"/>
          <w:szCs w:val="22"/>
        </w:rPr>
        <w:t>.</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708"/>
        <w:jc w:val="both"/>
      </w:pPr>
      <w:r>
        <w:rPr>
          <w:rFonts w:ascii="Calibri" w:hAnsi="Calibri" w:cs="Calibri"/>
          <w:sz w:val="22"/>
          <w:szCs w:val="22"/>
        </w:rPr>
        <w:t>Seguidamente, en relación a esta norma, reproducimos éste y otros preceptos que entendemos son de aplicación en el caso que nos ocupa:</w:t>
      </w:r>
      <w:bookmarkStart w:id="2" w:name="a3"/>
      <w:r>
        <w:rPr>
          <w:rFonts w:ascii="Calibri" w:hAnsi="Calibri" w:cs="Calibri"/>
          <w:sz w:val="22"/>
          <w:szCs w:val="22"/>
        </w:rPr>
        <w:t xml:space="preserve"> </w:t>
      </w:r>
      <w:r>
        <w:rPr>
          <w:rFonts w:ascii="Calibri" w:hAnsi="Calibri" w:cs="Calibri"/>
          <w:i/>
          <w:sz w:val="22"/>
          <w:szCs w:val="22"/>
        </w:rPr>
        <w:t xml:space="preserve">“… </w:t>
      </w:r>
      <w:r>
        <w:rPr>
          <w:rFonts w:ascii="Calibri" w:hAnsi="Calibri" w:cs="Calibri"/>
          <w:b/>
          <w:i/>
          <w:sz w:val="22"/>
          <w:szCs w:val="22"/>
        </w:rPr>
        <w:t>Artículo 3.</w:t>
      </w:r>
      <w:bookmarkEnd w:id="2"/>
      <w:r>
        <w:rPr>
          <w:rFonts w:ascii="Calibri" w:hAnsi="Calibri" w:cs="Calibri"/>
          <w:b/>
          <w:i/>
          <w:sz w:val="22"/>
          <w:szCs w:val="22"/>
        </w:rPr>
        <w:t xml:space="preserve"> Concepto general de consumidor y de usuario.</w:t>
      </w:r>
      <w:r>
        <w:rPr>
          <w:rFonts w:ascii="Calibri" w:hAnsi="Calibri" w:cs="Calibri"/>
          <w:i/>
          <w:sz w:val="22"/>
          <w:szCs w:val="22"/>
        </w:rPr>
        <w:t xml:space="preserve"> A efectos de esta norma y sin perjuicio de lo dispuesto expresamente en sus libros tercero y cuarto, son consumidores o usuarios las personas físicas o jurídicas que actúan en un ámbito ajeno a u</w:t>
      </w:r>
      <w:r>
        <w:rPr>
          <w:rFonts w:ascii="Calibri" w:hAnsi="Calibri" w:cs="Calibri"/>
          <w:i/>
          <w:sz w:val="22"/>
          <w:szCs w:val="22"/>
        </w:rPr>
        <w:t>na actividad empresarial o profesional.</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spacing w:line="276" w:lineRule="auto"/>
        <w:ind w:firstLine="708"/>
        <w:jc w:val="both"/>
      </w:pPr>
      <w:r>
        <w:rPr>
          <w:rFonts w:ascii="Calibri" w:hAnsi="Calibri" w:cs="Calibri"/>
          <w:b/>
          <w:i/>
          <w:sz w:val="22"/>
          <w:szCs w:val="22"/>
        </w:rPr>
        <w:t xml:space="preserve">Artículo 8. Derechos básicos de los consumidores y usuarios. </w:t>
      </w:r>
      <w:r>
        <w:rPr>
          <w:rFonts w:ascii="Calibri" w:hAnsi="Calibri" w:cs="Calibri"/>
          <w:i/>
          <w:sz w:val="22"/>
          <w:szCs w:val="22"/>
        </w:rPr>
        <w:t>Son derechos básicos de los consumidores y usuarios:</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numPr>
          <w:ilvl w:val="0"/>
          <w:numId w:val="17"/>
        </w:numPr>
        <w:spacing w:line="276" w:lineRule="auto"/>
        <w:ind w:left="0" w:firstLine="284"/>
        <w:jc w:val="both"/>
        <w:rPr>
          <w:rFonts w:ascii="Calibri" w:hAnsi="Calibri" w:cs="Calibri"/>
          <w:i/>
          <w:sz w:val="22"/>
          <w:szCs w:val="22"/>
        </w:rPr>
      </w:pPr>
      <w:r>
        <w:rPr>
          <w:rFonts w:ascii="Calibri" w:hAnsi="Calibri" w:cs="Calibri"/>
          <w:i/>
          <w:sz w:val="22"/>
          <w:szCs w:val="22"/>
        </w:rPr>
        <w:t>La protección contra los riesgos que puedan afectar su salud o seguridad.</w:t>
      </w:r>
    </w:p>
    <w:p w:rsidR="007A51B9" w:rsidRDefault="00F46F90">
      <w:pPr>
        <w:pStyle w:val="Standard"/>
        <w:numPr>
          <w:ilvl w:val="0"/>
          <w:numId w:val="3"/>
        </w:numPr>
        <w:spacing w:line="276" w:lineRule="auto"/>
        <w:ind w:left="0" w:firstLine="284"/>
        <w:jc w:val="both"/>
        <w:rPr>
          <w:rFonts w:ascii="Calibri" w:hAnsi="Calibri" w:cs="Calibri"/>
          <w:i/>
          <w:sz w:val="22"/>
          <w:szCs w:val="22"/>
        </w:rPr>
      </w:pPr>
      <w:r>
        <w:rPr>
          <w:rFonts w:ascii="Calibri" w:hAnsi="Calibri" w:cs="Calibri"/>
          <w:i/>
          <w:sz w:val="22"/>
          <w:szCs w:val="22"/>
        </w:rPr>
        <w:t>La protección de sus legít</w:t>
      </w:r>
      <w:r>
        <w:rPr>
          <w:rFonts w:ascii="Calibri" w:hAnsi="Calibri" w:cs="Calibri"/>
          <w:i/>
          <w:sz w:val="22"/>
          <w:szCs w:val="22"/>
        </w:rPr>
        <w:t>imos intereses económicos y sociales; en particular frente a las prácticas comerciales desleales y la inclusión de cláusulas abusivas en los contratos.</w:t>
      </w:r>
    </w:p>
    <w:p w:rsidR="007A51B9" w:rsidRDefault="00F46F90">
      <w:pPr>
        <w:pStyle w:val="Standard"/>
        <w:numPr>
          <w:ilvl w:val="0"/>
          <w:numId w:val="3"/>
        </w:numPr>
        <w:spacing w:line="276" w:lineRule="auto"/>
        <w:ind w:left="0" w:firstLine="284"/>
        <w:jc w:val="both"/>
        <w:rPr>
          <w:rFonts w:ascii="Calibri" w:hAnsi="Calibri" w:cs="Calibri"/>
          <w:i/>
          <w:sz w:val="22"/>
          <w:szCs w:val="22"/>
        </w:rPr>
      </w:pPr>
      <w:r>
        <w:rPr>
          <w:rFonts w:ascii="Calibri" w:hAnsi="Calibri" w:cs="Calibri"/>
          <w:i/>
          <w:sz w:val="22"/>
          <w:szCs w:val="22"/>
        </w:rPr>
        <w:t>La indemnización de los daños y la reparación de los perjuicios sufridos.</w:t>
      </w:r>
    </w:p>
    <w:p w:rsidR="007A51B9" w:rsidRDefault="00F46F90">
      <w:pPr>
        <w:pStyle w:val="Standard"/>
        <w:numPr>
          <w:ilvl w:val="0"/>
          <w:numId w:val="3"/>
        </w:numPr>
        <w:spacing w:line="276" w:lineRule="auto"/>
        <w:ind w:left="0" w:firstLine="284"/>
        <w:jc w:val="both"/>
        <w:rPr>
          <w:rFonts w:ascii="Calibri" w:hAnsi="Calibri" w:cs="Calibri"/>
          <w:i/>
          <w:sz w:val="22"/>
          <w:szCs w:val="22"/>
        </w:rPr>
      </w:pPr>
      <w:r>
        <w:rPr>
          <w:rFonts w:ascii="Calibri" w:hAnsi="Calibri" w:cs="Calibri"/>
          <w:i/>
          <w:sz w:val="22"/>
          <w:szCs w:val="22"/>
        </w:rPr>
        <w:t xml:space="preserve">La información correcta sobre </w:t>
      </w:r>
      <w:r>
        <w:rPr>
          <w:rFonts w:ascii="Calibri" w:hAnsi="Calibri" w:cs="Calibri"/>
          <w:i/>
          <w:sz w:val="22"/>
          <w:szCs w:val="22"/>
        </w:rPr>
        <w:t>los diferentes bienes o servicios y la educación y divulgación para facilitar el conocimiento sobre su adecuado uso, consumo o disfrute.</w:t>
      </w:r>
    </w:p>
    <w:p w:rsidR="007A51B9" w:rsidRDefault="00F46F90">
      <w:pPr>
        <w:pStyle w:val="Standard"/>
        <w:numPr>
          <w:ilvl w:val="0"/>
          <w:numId w:val="3"/>
        </w:numPr>
        <w:spacing w:line="276" w:lineRule="auto"/>
        <w:ind w:left="0" w:firstLine="284"/>
        <w:jc w:val="both"/>
        <w:rPr>
          <w:rFonts w:ascii="Calibri" w:hAnsi="Calibri" w:cs="Calibri"/>
          <w:i/>
          <w:sz w:val="22"/>
          <w:szCs w:val="22"/>
        </w:rPr>
      </w:pPr>
      <w:r>
        <w:rPr>
          <w:rFonts w:ascii="Calibri" w:hAnsi="Calibri" w:cs="Calibri"/>
          <w:i/>
          <w:sz w:val="22"/>
          <w:szCs w:val="22"/>
        </w:rPr>
        <w:t>La audiencia en consulta, la participación en el procedimiento de elaboración de las disposiciones generales que les af</w:t>
      </w:r>
      <w:r>
        <w:rPr>
          <w:rFonts w:ascii="Calibri" w:hAnsi="Calibri" w:cs="Calibri"/>
          <w:i/>
          <w:sz w:val="22"/>
          <w:szCs w:val="22"/>
        </w:rPr>
        <w:t>ectan directamente y la representación de sus intereses, a través de las asociaciones, agrupaciones, federaciones o confederaciones de consumidores y usuarios legalmente constituidas.</w:t>
      </w:r>
    </w:p>
    <w:p w:rsidR="007A51B9" w:rsidRDefault="00F46F90">
      <w:pPr>
        <w:pStyle w:val="Standard"/>
        <w:numPr>
          <w:ilvl w:val="0"/>
          <w:numId w:val="3"/>
        </w:numPr>
        <w:spacing w:line="276" w:lineRule="auto"/>
        <w:ind w:left="0" w:firstLine="284"/>
        <w:jc w:val="both"/>
        <w:rPr>
          <w:rFonts w:ascii="Calibri" w:hAnsi="Calibri" w:cs="Calibri"/>
          <w:i/>
          <w:sz w:val="22"/>
          <w:szCs w:val="22"/>
        </w:rPr>
      </w:pPr>
      <w:r>
        <w:rPr>
          <w:rFonts w:ascii="Calibri" w:hAnsi="Calibri" w:cs="Calibri"/>
          <w:i/>
          <w:sz w:val="22"/>
          <w:szCs w:val="22"/>
        </w:rPr>
        <w:t>La protección de sus derechos mediante procedimientos eficaces, en espec</w:t>
      </w:r>
      <w:r>
        <w:rPr>
          <w:rFonts w:ascii="Calibri" w:hAnsi="Calibri" w:cs="Calibri"/>
          <w:i/>
          <w:sz w:val="22"/>
          <w:szCs w:val="22"/>
        </w:rPr>
        <w:t>ial ante situaciones de inferioridad, subordinación e indefensión.</w:t>
      </w:r>
    </w:p>
    <w:p w:rsidR="007A51B9" w:rsidRDefault="007A51B9">
      <w:pPr>
        <w:pStyle w:val="Standard"/>
        <w:spacing w:line="276" w:lineRule="auto"/>
        <w:ind w:firstLine="284"/>
        <w:jc w:val="both"/>
        <w:rPr>
          <w:rFonts w:ascii="Calibri" w:hAnsi="Calibri" w:cs="Calibri"/>
          <w:i/>
          <w:sz w:val="22"/>
          <w:szCs w:val="22"/>
        </w:rPr>
      </w:pPr>
      <w:bookmarkStart w:id="3" w:name="a9"/>
    </w:p>
    <w:p w:rsidR="007A51B9" w:rsidRDefault="00F46F90">
      <w:pPr>
        <w:pStyle w:val="Standard"/>
        <w:spacing w:line="276" w:lineRule="auto"/>
        <w:ind w:firstLine="708"/>
        <w:jc w:val="both"/>
      </w:pPr>
      <w:r>
        <w:rPr>
          <w:rFonts w:ascii="Calibri" w:hAnsi="Calibri" w:cs="Calibri"/>
          <w:b/>
          <w:i/>
          <w:sz w:val="22"/>
          <w:szCs w:val="22"/>
        </w:rPr>
        <w:t>Artículo 9.</w:t>
      </w:r>
      <w:bookmarkEnd w:id="3"/>
      <w:r>
        <w:rPr>
          <w:rFonts w:ascii="Calibri" w:hAnsi="Calibri" w:cs="Calibri"/>
          <w:b/>
          <w:i/>
          <w:sz w:val="22"/>
          <w:szCs w:val="22"/>
        </w:rPr>
        <w:t xml:space="preserve"> Bienes y servicios de uso común. </w:t>
      </w:r>
      <w:r>
        <w:rPr>
          <w:rFonts w:ascii="Calibri" w:hAnsi="Calibri" w:cs="Calibri"/>
          <w:i/>
          <w:sz w:val="22"/>
          <w:szCs w:val="22"/>
        </w:rPr>
        <w:t>Los poderes públicos protegerán prioritariamente los derechos de los consumidores y usuarios cuando guarden relación directa con bienes o servi</w:t>
      </w:r>
      <w:r>
        <w:rPr>
          <w:rFonts w:ascii="Calibri" w:hAnsi="Calibri" w:cs="Calibri"/>
          <w:i/>
          <w:sz w:val="22"/>
          <w:szCs w:val="22"/>
        </w:rPr>
        <w:t>cios de uso o consumo común, ordinario y generalizado.</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spacing w:line="276" w:lineRule="auto"/>
        <w:ind w:firstLine="708"/>
        <w:jc w:val="both"/>
      </w:pPr>
      <w:r>
        <w:rPr>
          <w:rFonts w:ascii="Calibri" w:hAnsi="Calibri" w:cs="Calibri"/>
          <w:sz w:val="22"/>
          <w:szCs w:val="22"/>
        </w:rPr>
        <w:t>Aquí creemos conveniente realizar un inciso puesto que es necesario recordar que la cláusula controvertida forma parte de un contrato, el de préstamo hipotecario, cuya contratación va ligada a la comp</w:t>
      </w:r>
      <w:r>
        <w:rPr>
          <w:rFonts w:ascii="Calibri" w:hAnsi="Calibri" w:cs="Calibri"/>
          <w:sz w:val="22"/>
          <w:szCs w:val="22"/>
        </w:rPr>
        <w:t xml:space="preserve">ra del bien más importante de la persona, su vivienda familiar, y que estamos, en el caso del préstamo, ante un servicio catalogado legalmente como de uso o consumo común, ordinario y generalizado, de naturaleza duradera, en virtud de lo dispuesto en el </w:t>
      </w:r>
      <w:r>
        <w:rPr>
          <w:rFonts w:ascii="Calibri" w:hAnsi="Calibri" w:cs="Calibri"/>
          <w:b/>
          <w:bCs/>
          <w:sz w:val="22"/>
          <w:szCs w:val="22"/>
        </w:rPr>
        <w:t>An</w:t>
      </w:r>
      <w:r>
        <w:rPr>
          <w:rFonts w:ascii="Calibri" w:hAnsi="Calibri" w:cs="Calibri"/>
          <w:b/>
          <w:bCs/>
          <w:sz w:val="22"/>
          <w:szCs w:val="22"/>
        </w:rPr>
        <w:t>exo I, apartado C, “Servicios”, nº 13, del</w:t>
      </w:r>
      <w:r>
        <w:rPr>
          <w:rFonts w:ascii="Calibri" w:hAnsi="Calibri" w:cs="Calibri"/>
          <w:sz w:val="22"/>
          <w:szCs w:val="22"/>
        </w:rPr>
        <w:t xml:space="preserve"> </w:t>
      </w:r>
      <w:r>
        <w:rPr>
          <w:rFonts w:ascii="Calibri" w:hAnsi="Calibri" w:cs="Calibri"/>
          <w:b/>
          <w:bCs/>
          <w:sz w:val="22"/>
          <w:szCs w:val="22"/>
        </w:rPr>
        <w:t>REAL DECRETO 1507/2000, DE 1 DE SEPTIEMBRE, POR EL QUE SE ACTUALIZAN LOS CATÁLOGOS DE PRODUCTOS Y SERVICIOS DE USO O CONSUMO COMÚN, ORDINARIO Y GENERALIZADO Y DE BIENES DE NATURALEZA DURADERA, A EFECTOS DE LO DISP</w:t>
      </w:r>
      <w:r>
        <w:rPr>
          <w:rFonts w:ascii="Calibri" w:hAnsi="Calibri" w:cs="Calibri"/>
          <w:b/>
          <w:bCs/>
          <w:sz w:val="22"/>
          <w:szCs w:val="22"/>
        </w:rPr>
        <w:t xml:space="preserve">UESTO, RESPECTIVAMENTE, EN LOS ARTÍCULOS 2, APARTADO 2, Y 11, APARTADOS 2 Y 5, DE LA LEY GENERAL PARA LA DEFENSA DE LOS CONSUMIDORES Y USUARIOS Y NORMAS </w:t>
      </w:r>
      <w:r>
        <w:rPr>
          <w:rFonts w:ascii="Calibri" w:hAnsi="Calibri" w:cs="Calibri"/>
          <w:b/>
          <w:bCs/>
          <w:sz w:val="22"/>
          <w:szCs w:val="22"/>
        </w:rPr>
        <w:lastRenderedPageBreak/>
        <w:t xml:space="preserve">CONCORDANTES </w:t>
      </w:r>
      <w:r>
        <w:rPr>
          <w:rFonts w:ascii="Calibri" w:hAnsi="Calibri" w:cs="Calibri"/>
          <w:sz w:val="22"/>
          <w:szCs w:val="22"/>
        </w:rPr>
        <w:t>(hoy, tras la entrada en vigor del Texto Refundido, habrá que entender que este catálogo e</w:t>
      </w:r>
      <w:r>
        <w:rPr>
          <w:rFonts w:ascii="Calibri" w:hAnsi="Calibri" w:cs="Calibri"/>
          <w:sz w:val="22"/>
          <w:szCs w:val="22"/>
        </w:rPr>
        <w:t>s a los efectos del artículo 9 del mismo)</w:t>
      </w:r>
      <w:r>
        <w:rPr>
          <w:rFonts w:ascii="Calibri" w:hAnsi="Calibri" w:cs="Calibri"/>
          <w:b/>
          <w:bCs/>
          <w:sz w:val="22"/>
          <w:szCs w:val="22"/>
        </w:rPr>
        <w:t>. La vivienda se recoge en ese catálogo en el apartado B, nº 18.</w:t>
      </w:r>
    </w:p>
    <w:p w:rsidR="007A51B9" w:rsidRDefault="007A51B9">
      <w:pPr>
        <w:pStyle w:val="Standard"/>
        <w:spacing w:line="276" w:lineRule="auto"/>
        <w:ind w:firstLine="708"/>
        <w:jc w:val="both"/>
        <w:rPr>
          <w:rFonts w:ascii="Calibri" w:hAnsi="Calibri" w:cs="Calibri"/>
          <w:b/>
          <w:bCs/>
          <w:sz w:val="22"/>
          <w:szCs w:val="22"/>
        </w:rPr>
      </w:pPr>
    </w:p>
    <w:p w:rsidR="007A51B9" w:rsidRDefault="00F46F90">
      <w:pPr>
        <w:pStyle w:val="Ttulo3"/>
        <w:shd w:val="clear" w:color="auto" w:fill="FFFFFF"/>
        <w:spacing w:before="0"/>
        <w:ind w:firstLine="708"/>
        <w:jc w:val="both"/>
      </w:pPr>
      <w:r>
        <w:rPr>
          <w:rFonts w:ascii="Calibri" w:hAnsi="Calibri" w:cs="Calibri"/>
          <w:b w:val="0"/>
          <w:bCs w:val="0"/>
          <w:color w:val="00000A"/>
          <w:sz w:val="22"/>
          <w:szCs w:val="22"/>
        </w:rPr>
        <w:t>Por tanto, existe un mandato legal de protección prioritaria de los derechos de los consumidores y usuarios respecto a tales bienes, contenido en el</w:t>
      </w:r>
      <w:r>
        <w:rPr>
          <w:rFonts w:ascii="Calibri" w:hAnsi="Calibri" w:cs="Calibri"/>
          <w:b w:val="0"/>
          <w:bCs w:val="0"/>
          <w:color w:val="00000A"/>
          <w:sz w:val="22"/>
          <w:szCs w:val="22"/>
        </w:rPr>
        <w:t xml:space="preserve"> </w:t>
      </w:r>
      <w:bookmarkStart w:id="4" w:name="a10b"/>
      <w:r>
        <w:rPr>
          <w:rFonts w:ascii="Calibri" w:hAnsi="Calibri" w:cs="Calibri"/>
          <w:b w:val="0"/>
          <w:bCs w:val="0"/>
          <w:color w:val="00000A"/>
          <w:sz w:val="22"/>
          <w:szCs w:val="22"/>
        </w:rPr>
        <w:t xml:space="preserve">Artículo </w:t>
      </w:r>
      <w:r>
        <w:rPr>
          <w:rFonts w:ascii="Calibri" w:hAnsi="Calibri" w:cs="Calibri"/>
          <w:color w:val="00000A"/>
          <w:sz w:val="22"/>
          <w:szCs w:val="22"/>
        </w:rPr>
        <w:t xml:space="preserve">Artículo 10 de la ley 26/1984 </w:t>
      </w:r>
      <w:r>
        <w:rPr>
          <w:rFonts w:ascii="Calibri" w:hAnsi="Calibri" w:cs="Calibri"/>
          <w:bCs w:val="0"/>
          <w:color w:val="00000A"/>
          <w:sz w:val="22"/>
          <w:szCs w:val="22"/>
        </w:rPr>
        <w:t>General para la Defensa de los Consumidores y Usuarios.</w:t>
      </w:r>
    </w:p>
    <w:p w:rsidR="007A51B9" w:rsidRDefault="007A51B9">
      <w:pPr>
        <w:pStyle w:val="Ttulo3"/>
        <w:shd w:val="clear" w:color="auto" w:fill="FFFFFF"/>
        <w:spacing w:before="0"/>
        <w:ind w:firstLine="708"/>
        <w:jc w:val="both"/>
        <w:rPr>
          <w:rFonts w:ascii="Calibri" w:hAnsi="Calibri" w:cs="Calibri"/>
          <w:bCs w:val="0"/>
          <w:color w:val="00000A"/>
          <w:sz w:val="22"/>
          <w:szCs w:val="22"/>
        </w:rPr>
      </w:pPr>
    </w:p>
    <w:p w:rsidR="007A51B9" w:rsidRDefault="00F46F90">
      <w:pPr>
        <w:pStyle w:val="Ttulo3"/>
        <w:shd w:val="clear" w:color="auto" w:fill="FFFFFF"/>
        <w:spacing w:before="0"/>
        <w:ind w:firstLine="708"/>
        <w:jc w:val="both"/>
      </w:pPr>
      <w:r>
        <w:rPr>
          <w:rFonts w:ascii="Calibri" w:hAnsi="Calibri" w:cs="Calibri"/>
          <w:b w:val="0"/>
          <w:bCs w:val="0"/>
          <w:i/>
          <w:color w:val="000000"/>
          <w:sz w:val="22"/>
          <w:szCs w:val="22"/>
        </w:rPr>
        <w:t>1.</w:t>
      </w:r>
      <w:r>
        <w:rPr>
          <w:rStyle w:val="apple-converted-space"/>
          <w:rFonts w:ascii="Calibri" w:hAnsi="Calibri" w:cs="Calibri"/>
          <w:i/>
          <w:color w:val="000000"/>
          <w:sz w:val="22"/>
          <w:szCs w:val="22"/>
        </w:rPr>
        <w:t> </w:t>
      </w:r>
      <w:r>
        <w:rPr>
          <w:rFonts w:ascii="Calibri" w:hAnsi="Calibri" w:cs="Calibri"/>
          <w:b w:val="0"/>
          <w:i/>
          <w:color w:val="000000"/>
          <w:sz w:val="22"/>
          <w:szCs w:val="22"/>
        </w:rPr>
        <w:t xml:space="preserve">Las cláusulas, condiciones o estipulaciones que se apliquen a la oferta o promoción de productos o servicios, y las cláusulas no negociadas individualmente </w:t>
      </w:r>
      <w:r>
        <w:rPr>
          <w:rFonts w:ascii="Calibri" w:hAnsi="Calibri" w:cs="Calibri"/>
          <w:b w:val="0"/>
          <w:i/>
          <w:color w:val="000000"/>
          <w:sz w:val="22"/>
          <w:szCs w:val="22"/>
        </w:rPr>
        <w:t>relativas a tales productos o servicios, incluidos los que faciliten las Administraciones públicas y las entidades y empresas de ellas dependientes, deberán cumplir los siguientes requisitos:</w:t>
      </w:r>
    </w:p>
    <w:p w:rsidR="007A51B9" w:rsidRDefault="007A51B9">
      <w:pPr>
        <w:pStyle w:val="Ttulo3"/>
        <w:shd w:val="clear" w:color="auto" w:fill="FFFFFF"/>
        <w:spacing w:before="0"/>
        <w:ind w:firstLine="708"/>
        <w:jc w:val="both"/>
        <w:rPr>
          <w:rFonts w:ascii="Calibri" w:hAnsi="Calibri" w:cs="Calibri"/>
          <w:b w:val="0"/>
          <w:i/>
          <w:color w:val="000000"/>
          <w:sz w:val="22"/>
          <w:szCs w:val="22"/>
        </w:rPr>
      </w:pPr>
    </w:p>
    <w:p w:rsidR="007A51B9" w:rsidRDefault="00F46F90">
      <w:pPr>
        <w:pStyle w:val="Ttulo3"/>
        <w:shd w:val="clear" w:color="auto" w:fill="FFFFFF"/>
        <w:spacing w:before="0"/>
        <w:ind w:firstLine="708"/>
        <w:jc w:val="both"/>
      </w:pPr>
      <w:r>
        <w:rPr>
          <w:rFonts w:ascii="Calibri" w:hAnsi="Calibri" w:cs="Calibri"/>
          <w:b w:val="0"/>
          <w:i/>
          <w:color w:val="000000"/>
          <w:sz w:val="22"/>
          <w:szCs w:val="22"/>
        </w:rPr>
        <w:t>a)</w:t>
      </w:r>
      <w:r>
        <w:rPr>
          <w:rFonts w:ascii="Calibri" w:hAnsi="Calibri" w:cs="Calibri"/>
          <w:i/>
          <w:sz w:val="22"/>
          <w:szCs w:val="22"/>
        </w:rPr>
        <w:t> </w:t>
      </w:r>
      <w:r>
        <w:rPr>
          <w:rFonts w:ascii="Calibri" w:hAnsi="Calibri" w:cs="Calibri"/>
          <w:b w:val="0"/>
          <w:i/>
          <w:color w:val="000000"/>
          <w:sz w:val="22"/>
          <w:szCs w:val="22"/>
        </w:rPr>
        <w:t xml:space="preserve">Concreción, claridad y sencillez en la redacción, con </w:t>
      </w:r>
      <w:r>
        <w:rPr>
          <w:rFonts w:ascii="Calibri" w:hAnsi="Calibri" w:cs="Calibri"/>
          <w:b w:val="0"/>
          <w:i/>
          <w:color w:val="000000"/>
          <w:sz w:val="22"/>
          <w:szCs w:val="22"/>
        </w:rPr>
        <w:t>posibilidad de comprensión directa, sin reenvíos a textos o documentos que no se faciliten previa o simultáneamente a la conclusión del contrato, y a los que, en todo caso, deberán hacerse referencia expresa en el documento contractual.</w:t>
      </w:r>
    </w:p>
    <w:p w:rsidR="007A51B9" w:rsidRDefault="007A51B9">
      <w:pPr>
        <w:pStyle w:val="Ttulo3"/>
        <w:shd w:val="clear" w:color="auto" w:fill="FFFFFF"/>
        <w:spacing w:before="0"/>
        <w:ind w:firstLine="708"/>
        <w:jc w:val="both"/>
        <w:rPr>
          <w:rFonts w:ascii="Calibri" w:hAnsi="Calibri" w:cs="Calibri"/>
          <w:b w:val="0"/>
          <w:i/>
          <w:color w:val="000000"/>
          <w:sz w:val="22"/>
          <w:szCs w:val="22"/>
        </w:rPr>
      </w:pPr>
    </w:p>
    <w:p w:rsidR="007A51B9" w:rsidRDefault="00F46F90">
      <w:pPr>
        <w:pStyle w:val="Ttulo3"/>
        <w:shd w:val="clear" w:color="auto" w:fill="FFFFFF"/>
        <w:spacing w:before="0"/>
        <w:ind w:firstLine="708"/>
        <w:jc w:val="both"/>
      </w:pPr>
      <w:r>
        <w:rPr>
          <w:rFonts w:ascii="Calibri" w:hAnsi="Calibri" w:cs="Calibri"/>
          <w:b w:val="0"/>
          <w:i/>
          <w:color w:val="000000"/>
          <w:sz w:val="22"/>
          <w:szCs w:val="22"/>
        </w:rPr>
        <w:t>b)</w:t>
      </w:r>
      <w:r>
        <w:rPr>
          <w:rFonts w:ascii="Calibri" w:hAnsi="Calibri" w:cs="Calibri"/>
          <w:i/>
          <w:sz w:val="22"/>
          <w:szCs w:val="22"/>
        </w:rPr>
        <w:t> </w:t>
      </w:r>
      <w:r>
        <w:rPr>
          <w:rFonts w:ascii="Calibri" w:hAnsi="Calibri" w:cs="Calibri"/>
          <w:b w:val="0"/>
          <w:i/>
          <w:color w:val="000000"/>
          <w:sz w:val="22"/>
          <w:szCs w:val="22"/>
        </w:rPr>
        <w:t xml:space="preserve">Entrega, salvo </w:t>
      </w:r>
      <w:r>
        <w:rPr>
          <w:rFonts w:ascii="Calibri" w:hAnsi="Calibri" w:cs="Calibri"/>
          <w:b w:val="0"/>
          <w:i/>
          <w:color w:val="000000"/>
          <w:sz w:val="22"/>
          <w:szCs w:val="22"/>
        </w:rPr>
        <w:t>renuncia expresa del interesado, de recibo justificante, copia o documento acreditativo de la operación, o en su caso, de presupuesto debidamente explicado.</w:t>
      </w:r>
    </w:p>
    <w:p w:rsidR="007A51B9" w:rsidRDefault="007A51B9">
      <w:pPr>
        <w:pStyle w:val="Ttulo3"/>
        <w:shd w:val="clear" w:color="auto" w:fill="FFFFFF"/>
        <w:spacing w:before="0"/>
        <w:ind w:firstLine="708"/>
        <w:jc w:val="both"/>
        <w:rPr>
          <w:rFonts w:ascii="Calibri" w:hAnsi="Calibri" w:cs="Calibri"/>
          <w:b w:val="0"/>
          <w:i/>
          <w:color w:val="000000"/>
          <w:sz w:val="22"/>
          <w:szCs w:val="22"/>
        </w:rPr>
      </w:pPr>
    </w:p>
    <w:p w:rsidR="007A51B9" w:rsidRDefault="00F46F90">
      <w:pPr>
        <w:pStyle w:val="Ttulo3"/>
        <w:shd w:val="clear" w:color="auto" w:fill="FFFFFF"/>
        <w:spacing w:before="0"/>
        <w:ind w:firstLine="708"/>
        <w:jc w:val="both"/>
      </w:pPr>
      <w:r>
        <w:rPr>
          <w:rFonts w:ascii="Calibri" w:hAnsi="Calibri" w:cs="Calibri"/>
          <w:b w:val="0"/>
          <w:i/>
          <w:color w:val="000000"/>
          <w:sz w:val="22"/>
          <w:szCs w:val="22"/>
        </w:rPr>
        <w:t>c)</w:t>
      </w:r>
      <w:r>
        <w:rPr>
          <w:rFonts w:ascii="Calibri" w:hAnsi="Calibri" w:cs="Calibri"/>
          <w:i/>
          <w:sz w:val="22"/>
          <w:szCs w:val="22"/>
        </w:rPr>
        <w:t> </w:t>
      </w:r>
      <w:r>
        <w:rPr>
          <w:rFonts w:ascii="Calibri" w:hAnsi="Calibri" w:cs="Calibri"/>
          <w:b w:val="0"/>
          <w:i/>
          <w:color w:val="000000"/>
          <w:sz w:val="22"/>
          <w:szCs w:val="22"/>
        </w:rPr>
        <w:t>Buena fe y justo equilibrio entre los derechos y obligaciones de las partes, lo que en todo cas</w:t>
      </w:r>
      <w:r>
        <w:rPr>
          <w:rFonts w:ascii="Calibri" w:hAnsi="Calibri" w:cs="Calibri"/>
          <w:b w:val="0"/>
          <w:i/>
          <w:color w:val="000000"/>
          <w:sz w:val="22"/>
          <w:szCs w:val="22"/>
        </w:rPr>
        <w:t>o excluye la utilización de cláusulas abusivas.</w:t>
      </w:r>
    </w:p>
    <w:p w:rsidR="007A51B9" w:rsidRDefault="007A51B9">
      <w:pPr>
        <w:pStyle w:val="Ttulo3"/>
        <w:shd w:val="clear" w:color="auto" w:fill="FFFFFF"/>
        <w:spacing w:before="0"/>
        <w:ind w:firstLine="708"/>
        <w:jc w:val="both"/>
        <w:rPr>
          <w:rFonts w:ascii="Calibri" w:hAnsi="Calibri" w:cs="Calibri"/>
          <w:b w:val="0"/>
          <w:i/>
          <w:color w:val="000000"/>
          <w:sz w:val="22"/>
          <w:szCs w:val="22"/>
        </w:rPr>
      </w:pPr>
    </w:p>
    <w:p w:rsidR="007A51B9" w:rsidRDefault="00F46F90">
      <w:pPr>
        <w:pStyle w:val="Ttulo3"/>
        <w:shd w:val="clear" w:color="auto" w:fill="FFFFFF"/>
        <w:spacing w:before="0"/>
        <w:ind w:firstLine="708"/>
        <w:jc w:val="both"/>
      </w:pPr>
      <w:r>
        <w:rPr>
          <w:rFonts w:ascii="Calibri" w:hAnsi="Calibri" w:cs="Calibri"/>
          <w:b w:val="0"/>
          <w:i/>
          <w:color w:val="000000"/>
          <w:sz w:val="22"/>
          <w:szCs w:val="22"/>
        </w:rPr>
        <w:t>2.</w:t>
      </w:r>
      <w:r>
        <w:rPr>
          <w:rFonts w:ascii="Calibri" w:hAnsi="Calibri" w:cs="Calibri"/>
          <w:b w:val="0"/>
          <w:i/>
          <w:sz w:val="22"/>
          <w:szCs w:val="22"/>
        </w:rPr>
        <w:t> </w:t>
      </w:r>
      <w:r>
        <w:rPr>
          <w:rFonts w:ascii="Calibri" w:hAnsi="Calibri" w:cs="Calibri"/>
          <w:b w:val="0"/>
          <w:i/>
          <w:color w:val="000000"/>
          <w:sz w:val="22"/>
          <w:szCs w:val="22"/>
        </w:rPr>
        <w:t>Cuando se ejerciten acciones individuales, en caso de duda sobre el sentido de una cláusula prevalecerá la interpretación más favorable al consumidor.</w:t>
      </w:r>
    </w:p>
    <w:p w:rsidR="007A51B9" w:rsidRDefault="007A51B9">
      <w:pPr>
        <w:pStyle w:val="Standard"/>
        <w:shd w:val="clear" w:color="auto" w:fill="FFFFFF"/>
        <w:rPr>
          <w:rFonts w:ascii="Verdana" w:hAnsi="Verdana" w:cs="Verdana"/>
          <w:bCs/>
          <w:i/>
          <w:iCs/>
          <w:color w:val="4C6F99"/>
          <w:sz w:val="14"/>
          <w:szCs w:val="14"/>
        </w:rPr>
      </w:pPr>
    </w:p>
    <w:p w:rsidR="007A51B9" w:rsidRDefault="00F46F90">
      <w:pPr>
        <w:pStyle w:val="Standard"/>
        <w:shd w:val="clear" w:color="auto" w:fill="FFFFFF"/>
        <w:ind w:firstLine="708"/>
      </w:pPr>
      <w:r>
        <w:rPr>
          <w:rFonts w:ascii="Calibri" w:hAnsi="Calibri" w:cs="Calibri"/>
          <w:i/>
          <w:color w:val="000000"/>
          <w:sz w:val="22"/>
          <w:szCs w:val="22"/>
        </w:rPr>
        <w:t>3.</w:t>
      </w:r>
      <w:r>
        <w:rPr>
          <w:rFonts w:ascii="Calibri" w:hAnsi="Calibri" w:cs="Calibri"/>
          <w:i/>
          <w:sz w:val="22"/>
          <w:szCs w:val="22"/>
        </w:rPr>
        <w:t> </w:t>
      </w:r>
      <w:r>
        <w:rPr>
          <w:rFonts w:ascii="Calibri" w:hAnsi="Calibri" w:cs="Calibri"/>
          <w:i/>
          <w:color w:val="000000"/>
          <w:sz w:val="22"/>
          <w:szCs w:val="22"/>
        </w:rPr>
        <w:t>Si las cláusulas tienen el carácter de condicione</w:t>
      </w:r>
      <w:r>
        <w:rPr>
          <w:rFonts w:ascii="Calibri" w:hAnsi="Calibri" w:cs="Calibri"/>
          <w:i/>
          <w:color w:val="000000"/>
          <w:sz w:val="22"/>
          <w:szCs w:val="22"/>
        </w:rPr>
        <w:t>s generales, conforme a la</w:t>
      </w:r>
      <w:r>
        <w:rPr>
          <w:rFonts w:ascii="Calibri" w:hAnsi="Calibri" w:cs="Calibri"/>
          <w:i/>
          <w:sz w:val="22"/>
          <w:szCs w:val="22"/>
        </w:rPr>
        <w:t> </w:t>
      </w:r>
      <w:hyperlink r:id="rId9" w:history="1">
        <w:r>
          <w:rPr>
            <w:rStyle w:val="Internetlink"/>
            <w:rFonts w:ascii="Calibri" w:hAnsi="Calibri" w:cs="Calibri"/>
          </w:rPr>
          <w:t>Ley sobre Condiciones Generales de la Contratación</w:t>
        </w:r>
      </w:hyperlink>
      <w:r>
        <w:rPr>
          <w:rFonts w:ascii="Calibri" w:hAnsi="Calibri" w:cs="Calibri"/>
          <w:i/>
          <w:color w:val="000000"/>
          <w:sz w:val="22"/>
          <w:szCs w:val="22"/>
        </w:rPr>
        <w:t>, quedarán también sometidas a las prescripciones de ésta.</w:t>
      </w:r>
    </w:p>
    <w:p w:rsidR="007A51B9" w:rsidRDefault="007A51B9">
      <w:pPr>
        <w:pStyle w:val="Standard"/>
        <w:shd w:val="clear" w:color="auto" w:fill="FFFFFF"/>
        <w:ind w:firstLine="708"/>
      </w:pPr>
    </w:p>
    <w:p w:rsidR="007A51B9" w:rsidRDefault="007A51B9">
      <w:pPr>
        <w:pStyle w:val="Standard"/>
        <w:shd w:val="clear" w:color="auto" w:fill="FFFFFF"/>
        <w:ind w:firstLine="708"/>
        <w:jc w:val="both"/>
        <w:rPr>
          <w:rFonts w:ascii="Calibri" w:hAnsi="Calibri" w:cs="Calibri"/>
          <w:b/>
          <w:i/>
          <w:color w:val="000000"/>
          <w:sz w:val="22"/>
          <w:szCs w:val="22"/>
        </w:rPr>
      </w:pPr>
    </w:p>
    <w:p w:rsidR="007A51B9" w:rsidRDefault="007A51B9">
      <w:pPr>
        <w:pStyle w:val="Standard"/>
        <w:shd w:val="clear" w:color="auto" w:fill="FFFFFF"/>
        <w:ind w:firstLine="708"/>
        <w:jc w:val="both"/>
        <w:rPr>
          <w:rFonts w:ascii="Calibri" w:hAnsi="Calibri" w:cs="Calibri"/>
          <w:b/>
          <w:i/>
          <w:color w:val="000000"/>
          <w:sz w:val="22"/>
          <w:szCs w:val="22"/>
        </w:rPr>
      </w:pPr>
    </w:p>
    <w:p w:rsidR="007A51B9" w:rsidRDefault="007A51B9">
      <w:pPr>
        <w:pStyle w:val="Standard"/>
        <w:shd w:val="clear" w:color="auto" w:fill="FFFFFF"/>
        <w:ind w:firstLine="708"/>
        <w:jc w:val="both"/>
        <w:rPr>
          <w:rFonts w:ascii="Calibri" w:hAnsi="Calibri" w:cs="Calibri"/>
          <w:b/>
          <w:i/>
          <w:color w:val="000000"/>
          <w:sz w:val="22"/>
          <w:szCs w:val="22"/>
        </w:rPr>
      </w:pPr>
    </w:p>
    <w:p w:rsidR="007A51B9" w:rsidRDefault="00F46F90">
      <w:pPr>
        <w:pStyle w:val="Standard"/>
        <w:shd w:val="clear" w:color="auto" w:fill="FFFFFF"/>
        <w:ind w:firstLine="708"/>
        <w:jc w:val="both"/>
      </w:pPr>
      <w:r>
        <w:rPr>
          <w:rFonts w:ascii="Calibri" w:hAnsi="Calibri" w:cs="Calibri"/>
          <w:b/>
          <w:i/>
          <w:color w:val="000000"/>
          <w:sz w:val="22"/>
          <w:szCs w:val="22"/>
        </w:rPr>
        <w:t>Art. Décimo bis</w:t>
      </w:r>
      <w:bookmarkEnd w:id="4"/>
      <w:r>
        <w:rPr>
          <w:rFonts w:ascii="Calibri" w:hAnsi="Calibri" w:cs="Calibri"/>
          <w:b/>
          <w:i/>
          <w:color w:val="000000"/>
          <w:sz w:val="22"/>
          <w:szCs w:val="22"/>
        </w:rPr>
        <w:t xml:space="preserve"> 1.</w:t>
      </w:r>
      <w:r>
        <w:rPr>
          <w:rFonts w:ascii="Calibri" w:hAnsi="Calibri" w:cs="Calibri"/>
          <w:i/>
          <w:sz w:val="22"/>
          <w:szCs w:val="22"/>
        </w:rPr>
        <w:t>  </w:t>
      </w:r>
      <w:r>
        <w:rPr>
          <w:rFonts w:ascii="Calibri" w:hAnsi="Calibri" w:cs="Calibri"/>
          <w:i/>
          <w:color w:val="000000"/>
          <w:sz w:val="22"/>
          <w:szCs w:val="22"/>
        </w:rPr>
        <w:t xml:space="preserve">Se considerarán </w:t>
      </w:r>
      <w:r>
        <w:rPr>
          <w:rFonts w:ascii="Calibri" w:hAnsi="Calibri" w:cs="Calibri"/>
          <w:i/>
          <w:color w:val="000000"/>
          <w:sz w:val="22"/>
          <w:szCs w:val="22"/>
        </w:rPr>
        <w:t>cláusulas abusivas todas aquellas estipulaciones no negociadas individualmente y todas aquéllas prácticas no consentidas expresamente que, en contra de las exigencias de la buena fe causen, en perjuicio del consumidor, un desequilibrio importante de los de</w:t>
      </w:r>
      <w:r>
        <w:rPr>
          <w:rFonts w:ascii="Calibri" w:hAnsi="Calibri" w:cs="Calibri"/>
          <w:i/>
          <w:color w:val="000000"/>
          <w:sz w:val="22"/>
          <w:szCs w:val="22"/>
        </w:rPr>
        <w:t>rechos y obligaciones de las partes que se deriven del contrato. En todo caso, se considerarán cláusulas abusivas los supuestos de estipulaciones que se relacionan en la</w:t>
      </w:r>
      <w:r>
        <w:rPr>
          <w:rFonts w:ascii="Calibri" w:hAnsi="Calibri" w:cs="Calibri"/>
          <w:i/>
          <w:sz w:val="22"/>
          <w:szCs w:val="22"/>
        </w:rPr>
        <w:t> </w:t>
      </w:r>
      <w:hyperlink r:id="rId10" w:history="1">
        <w:r>
          <w:rPr>
            <w:rStyle w:val="Internetlink"/>
            <w:rFonts w:ascii="Calibri" w:hAnsi="Calibri" w:cs="Calibri"/>
          </w:rPr>
          <w:t>disposición adicional primera de esta Ley</w:t>
        </w:r>
      </w:hyperlink>
      <w:r>
        <w:rPr>
          <w:rFonts w:ascii="Calibri" w:hAnsi="Calibri" w:cs="Calibri"/>
          <w:i/>
          <w:color w:val="000000"/>
          <w:sz w:val="22"/>
          <w:szCs w:val="22"/>
        </w:rPr>
        <w:t>.</w:t>
      </w:r>
    </w:p>
    <w:p w:rsidR="007A51B9" w:rsidRDefault="007A51B9">
      <w:pPr>
        <w:pStyle w:val="Standard"/>
        <w:shd w:val="clear" w:color="auto" w:fill="FFFFFF"/>
        <w:ind w:firstLine="708"/>
        <w:jc w:val="both"/>
        <w:rPr>
          <w:rFonts w:ascii="Calibri" w:hAnsi="Calibri" w:cs="Calibri"/>
          <w:i/>
          <w:color w:val="000000"/>
          <w:sz w:val="22"/>
          <w:szCs w:val="22"/>
        </w:rPr>
      </w:pPr>
    </w:p>
    <w:p w:rsidR="007A51B9" w:rsidRDefault="007A51B9">
      <w:pPr>
        <w:pStyle w:val="Standard"/>
        <w:shd w:val="clear" w:color="auto" w:fill="FFFFFF"/>
        <w:ind w:firstLine="708"/>
        <w:jc w:val="both"/>
        <w:rPr>
          <w:rFonts w:ascii="Calibri" w:hAnsi="Calibri" w:cs="Calibri"/>
          <w:i/>
          <w:color w:val="000000"/>
          <w:sz w:val="22"/>
          <w:szCs w:val="22"/>
        </w:rPr>
      </w:pPr>
    </w:p>
    <w:p w:rsidR="007A51B9" w:rsidRDefault="00F46F90">
      <w:pPr>
        <w:pStyle w:val="Standard"/>
        <w:shd w:val="clear" w:color="auto" w:fill="FFFFFF"/>
        <w:ind w:firstLine="708"/>
        <w:jc w:val="both"/>
        <w:rPr>
          <w:rFonts w:ascii="Calibri" w:hAnsi="Calibri" w:cs="Calibri"/>
          <w:i/>
          <w:color w:val="000000"/>
          <w:sz w:val="22"/>
          <w:szCs w:val="22"/>
        </w:rPr>
      </w:pPr>
      <w:r>
        <w:rPr>
          <w:rFonts w:ascii="Calibri" w:hAnsi="Calibri" w:cs="Calibri"/>
          <w:i/>
          <w:color w:val="000000"/>
          <w:sz w:val="22"/>
          <w:szCs w:val="22"/>
        </w:rPr>
        <w:t>El hecho de que cie</w:t>
      </w:r>
      <w:r>
        <w:rPr>
          <w:rFonts w:ascii="Calibri" w:hAnsi="Calibri" w:cs="Calibri"/>
          <w:i/>
          <w:color w:val="000000"/>
          <w:sz w:val="22"/>
          <w:szCs w:val="22"/>
        </w:rPr>
        <w:t>rtos elementos de una cláusula o que una cláusula aislada se hayan negociado individualmente no excluirá la aplicación de este artículo al resto del contrato.</w:t>
      </w:r>
    </w:p>
    <w:p w:rsidR="007A51B9" w:rsidRDefault="007A51B9">
      <w:pPr>
        <w:pStyle w:val="Standard"/>
        <w:shd w:val="clear" w:color="auto" w:fill="FFFFFF"/>
        <w:ind w:firstLine="708"/>
        <w:jc w:val="both"/>
        <w:rPr>
          <w:rFonts w:ascii="Calibri" w:hAnsi="Calibri" w:cs="Calibri"/>
          <w:i/>
          <w:color w:val="000000"/>
          <w:sz w:val="22"/>
          <w:szCs w:val="22"/>
        </w:rPr>
      </w:pPr>
    </w:p>
    <w:p w:rsidR="007A51B9" w:rsidRDefault="00F46F90">
      <w:pPr>
        <w:pStyle w:val="Standard"/>
        <w:shd w:val="clear" w:color="auto" w:fill="FFFFFF"/>
        <w:ind w:firstLine="708"/>
        <w:jc w:val="both"/>
        <w:rPr>
          <w:rFonts w:ascii="Calibri" w:hAnsi="Calibri" w:cs="Calibri"/>
          <w:i/>
          <w:color w:val="000000"/>
          <w:sz w:val="22"/>
          <w:szCs w:val="22"/>
        </w:rPr>
      </w:pPr>
      <w:r>
        <w:rPr>
          <w:rFonts w:ascii="Calibri" w:hAnsi="Calibri" w:cs="Calibri"/>
          <w:i/>
          <w:color w:val="000000"/>
          <w:sz w:val="22"/>
          <w:szCs w:val="22"/>
        </w:rPr>
        <w:t>El profesional que afirme que una determinada cláusula ha sido negociada individualmente, asumir</w:t>
      </w:r>
      <w:r>
        <w:rPr>
          <w:rFonts w:ascii="Calibri" w:hAnsi="Calibri" w:cs="Calibri"/>
          <w:i/>
          <w:color w:val="000000"/>
          <w:sz w:val="22"/>
          <w:szCs w:val="22"/>
        </w:rPr>
        <w:t>á la carga de la prueba.</w:t>
      </w:r>
    </w:p>
    <w:p w:rsidR="007A51B9" w:rsidRDefault="007A51B9">
      <w:pPr>
        <w:pStyle w:val="Standard"/>
        <w:shd w:val="clear" w:color="auto" w:fill="FFFFFF"/>
        <w:ind w:firstLine="708"/>
        <w:jc w:val="both"/>
        <w:rPr>
          <w:rFonts w:ascii="Calibri" w:hAnsi="Calibri" w:cs="Calibri"/>
          <w:b/>
          <w:i/>
          <w:color w:val="000000"/>
          <w:sz w:val="22"/>
          <w:szCs w:val="22"/>
        </w:rPr>
      </w:pPr>
    </w:p>
    <w:p w:rsidR="007A51B9" w:rsidRDefault="00F46F90">
      <w:pPr>
        <w:pStyle w:val="Standard"/>
        <w:shd w:val="clear" w:color="auto" w:fill="FFFFFF"/>
        <w:ind w:firstLine="708"/>
        <w:jc w:val="both"/>
        <w:rPr>
          <w:rFonts w:ascii="Calibri" w:hAnsi="Calibri" w:cs="Calibri"/>
          <w:i/>
          <w:color w:val="000000"/>
          <w:sz w:val="22"/>
          <w:szCs w:val="22"/>
        </w:rPr>
      </w:pPr>
      <w:r>
        <w:rPr>
          <w:rFonts w:ascii="Calibri" w:hAnsi="Calibri" w:cs="Calibri"/>
          <w:i/>
          <w:color w:val="000000"/>
          <w:sz w:val="22"/>
          <w:szCs w:val="22"/>
        </w:rPr>
        <w:t xml:space="preserve">El carácter abusivo de una cláusula se apreciará teniendo en cuenta la naturaleza de los bienes o servicios objeto del contrato y considerando todas las circunstancias concurrentes en el </w:t>
      </w:r>
      <w:r>
        <w:rPr>
          <w:rFonts w:ascii="Calibri" w:hAnsi="Calibri" w:cs="Calibri"/>
          <w:i/>
          <w:color w:val="000000"/>
          <w:sz w:val="22"/>
          <w:szCs w:val="22"/>
        </w:rPr>
        <w:lastRenderedPageBreak/>
        <w:t>momento de su celebración, así como todas l</w:t>
      </w:r>
      <w:r>
        <w:rPr>
          <w:rFonts w:ascii="Calibri" w:hAnsi="Calibri" w:cs="Calibri"/>
          <w:i/>
          <w:color w:val="000000"/>
          <w:sz w:val="22"/>
          <w:szCs w:val="22"/>
        </w:rPr>
        <w:t>as demás cláusulas del contrato o de otro del que éste dependa.</w:t>
      </w:r>
    </w:p>
    <w:p w:rsidR="007A51B9" w:rsidRDefault="00F46F90">
      <w:pPr>
        <w:pStyle w:val="Ttulo3"/>
        <w:shd w:val="clear" w:color="auto" w:fill="FFFFFF"/>
        <w:spacing w:before="0"/>
        <w:ind w:firstLine="708"/>
        <w:jc w:val="both"/>
      </w:pPr>
      <w:r>
        <w:rPr>
          <w:rFonts w:ascii="Calibri" w:hAnsi="Calibri" w:cs="Calibri"/>
          <w:b w:val="0"/>
          <w:i/>
          <w:color w:val="000000"/>
          <w:sz w:val="22"/>
          <w:szCs w:val="22"/>
        </w:rPr>
        <w:t>2.</w:t>
      </w:r>
      <w:r>
        <w:rPr>
          <w:rFonts w:ascii="Calibri" w:hAnsi="Calibri" w:cs="Calibri"/>
          <w:b w:val="0"/>
          <w:i/>
          <w:sz w:val="22"/>
          <w:szCs w:val="22"/>
        </w:rPr>
        <w:t>  </w:t>
      </w:r>
      <w:r>
        <w:rPr>
          <w:rFonts w:ascii="Calibri" w:hAnsi="Calibri" w:cs="Calibri"/>
          <w:b w:val="0"/>
          <w:i/>
          <w:color w:val="000000"/>
          <w:sz w:val="22"/>
          <w:szCs w:val="22"/>
        </w:rPr>
        <w:t>Serán nulas de pleno derecho y se tendrán por no puestas las cláusulas abusivas. La parte del contrato afectada por la nulidad se integrará con arreglo a lo dispuesto por el</w:t>
      </w:r>
      <w:r>
        <w:rPr>
          <w:rFonts w:ascii="Calibri" w:hAnsi="Calibri" w:cs="Calibri"/>
          <w:b w:val="0"/>
          <w:i/>
          <w:sz w:val="22"/>
          <w:szCs w:val="22"/>
        </w:rPr>
        <w:t> </w:t>
      </w:r>
      <w:hyperlink r:id="rId11" w:history="1">
        <w:r>
          <w:rPr>
            <w:rStyle w:val="Internetlink"/>
            <w:rFonts w:ascii="Calibri" w:hAnsi="Calibri" w:cs="Calibri"/>
          </w:rPr>
          <w:t>artículo 1.258 del Código Civil</w:t>
        </w:r>
      </w:hyperlink>
      <w:r>
        <w:rPr>
          <w:rFonts w:ascii="Calibri" w:hAnsi="Calibri" w:cs="Calibri"/>
          <w:b w:val="0"/>
          <w:i/>
          <w:sz w:val="22"/>
          <w:szCs w:val="22"/>
        </w:rPr>
        <w:t> </w:t>
      </w:r>
      <w:r>
        <w:rPr>
          <w:rFonts w:ascii="Calibri" w:hAnsi="Calibri" w:cs="Calibri"/>
          <w:b w:val="0"/>
          <w:i/>
          <w:color w:val="000000"/>
          <w:sz w:val="22"/>
          <w:szCs w:val="22"/>
        </w:rPr>
        <w:t>y al principio de buena fe objetiva. A estos efectos, el Juez que declare la nulidad de dichas cláusulas integrará el contrato y dispondrá de facultades moderadoras respecto de los derechos y obligacion</w:t>
      </w:r>
      <w:r>
        <w:rPr>
          <w:rFonts w:ascii="Calibri" w:hAnsi="Calibri" w:cs="Calibri"/>
          <w:b w:val="0"/>
          <w:i/>
          <w:color w:val="000000"/>
          <w:sz w:val="22"/>
          <w:szCs w:val="22"/>
        </w:rPr>
        <w:t xml:space="preserve">es de las partes, cuando subsista el contrato, y de las consecuencias de su ineficacia en caso de perjuicio apreciable para el consumidor o usuario. Sólo cuando las cláusulas subsistentes determinen una situación no equitativa en la posición de las partes </w:t>
      </w:r>
      <w:r>
        <w:rPr>
          <w:rFonts w:ascii="Calibri" w:hAnsi="Calibri" w:cs="Calibri"/>
          <w:b w:val="0"/>
          <w:i/>
          <w:color w:val="000000"/>
          <w:sz w:val="22"/>
          <w:szCs w:val="22"/>
        </w:rPr>
        <w:t>que no pueda ser subsanada podrá declarar la ineficacia del contrato.</w:t>
      </w:r>
    </w:p>
    <w:p w:rsidR="007A51B9" w:rsidRDefault="007A51B9">
      <w:pPr>
        <w:pStyle w:val="Ttulo3"/>
        <w:shd w:val="clear" w:color="auto" w:fill="FFFFFF"/>
        <w:spacing w:before="0"/>
        <w:ind w:firstLine="708"/>
        <w:jc w:val="both"/>
        <w:rPr>
          <w:rFonts w:ascii="Calibri" w:hAnsi="Calibri" w:cs="Calibri"/>
          <w:b w:val="0"/>
          <w:i/>
          <w:color w:val="000000"/>
          <w:sz w:val="22"/>
          <w:szCs w:val="22"/>
        </w:rPr>
      </w:pPr>
    </w:p>
    <w:p w:rsidR="007A51B9" w:rsidRDefault="00F46F90">
      <w:pPr>
        <w:pStyle w:val="Ttulo3"/>
        <w:shd w:val="clear" w:color="auto" w:fill="FFFFFF"/>
        <w:spacing w:before="0"/>
        <w:ind w:firstLine="708"/>
        <w:jc w:val="both"/>
      </w:pPr>
      <w:r>
        <w:rPr>
          <w:rFonts w:ascii="Calibri" w:hAnsi="Calibri" w:cs="Calibri"/>
          <w:b w:val="0"/>
          <w:i/>
          <w:color w:val="000000"/>
          <w:sz w:val="22"/>
          <w:szCs w:val="22"/>
        </w:rPr>
        <w:t>3.</w:t>
      </w:r>
      <w:r>
        <w:rPr>
          <w:rFonts w:ascii="Calibri" w:hAnsi="Calibri" w:cs="Calibri"/>
          <w:b w:val="0"/>
          <w:i/>
          <w:sz w:val="22"/>
          <w:szCs w:val="22"/>
        </w:rPr>
        <w:t>  </w:t>
      </w:r>
      <w:r>
        <w:rPr>
          <w:rFonts w:ascii="Calibri" w:hAnsi="Calibri" w:cs="Calibri"/>
          <w:b w:val="0"/>
          <w:i/>
          <w:color w:val="000000"/>
          <w:sz w:val="22"/>
          <w:szCs w:val="22"/>
        </w:rPr>
        <w:t>Las normas de protección de los consumidores frente a las cláusulas abusivas serán aplicables cualquiera que sea la ley que las partes hayan elegido para regir el contrato, cuando e</w:t>
      </w:r>
      <w:r>
        <w:rPr>
          <w:rFonts w:ascii="Calibri" w:hAnsi="Calibri" w:cs="Calibri"/>
          <w:b w:val="0"/>
          <w:i/>
          <w:color w:val="000000"/>
          <w:sz w:val="22"/>
          <w:szCs w:val="22"/>
        </w:rPr>
        <w:t>l mismo mantenga una estrecha relación con el territorio de un Estado miembro del Espacio Económico Europeo.</w:t>
      </w:r>
    </w:p>
    <w:p w:rsidR="007A51B9" w:rsidRDefault="007A51B9">
      <w:pPr>
        <w:pStyle w:val="Ttulo3"/>
        <w:shd w:val="clear" w:color="auto" w:fill="FFFFFF"/>
        <w:spacing w:before="0"/>
        <w:ind w:firstLine="708"/>
        <w:jc w:val="both"/>
        <w:rPr>
          <w:rFonts w:ascii="Calibri" w:hAnsi="Calibri" w:cs="Calibri"/>
          <w:b w:val="0"/>
          <w:i/>
          <w:color w:val="000000"/>
          <w:sz w:val="22"/>
          <w:szCs w:val="22"/>
        </w:rPr>
      </w:pPr>
    </w:p>
    <w:p w:rsidR="007A51B9" w:rsidRDefault="00F46F90">
      <w:pPr>
        <w:pStyle w:val="Ttulo3"/>
        <w:shd w:val="clear" w:color="auto" w:fill="FFFFFF"/>
        <w:spacing w:before="0"/>
        <w:ind w:firstLine="708"/>
        <w:jc w:val="both"/>
        <w:rPr>
          <w:rFonts w:ascii="Calibri" w:hAnsi="Calibri" w:cs="Calibri"/>
          <w:b w:val="0"/>
          <w:i/>
          <w:color w:val="000000"/>
          <w:sz w:val="22"/>
          <w:szCs w:val="22"/>
        </w:rPr>
      </w:pPr>
      <w:r>
        <w:rPr>
          <w:rFonts w:ascii="Calibri" w:hAnsi="Calibri" w:cs="Calibri"/>
          <w:b w:val="0"/>
          <w:i/>
          <w:color w:val="000000"/>
          <w:sz w:val="22"/>
          <w:szCs w:val="22"/>
        </w:rPr>
        <w:t>Se entenderá, en particular, que existe un vínculo estrecho cuando el profesional ejerciere sus actividades en uno o varios Estados miembros del E</w:t>
      </w:r>
      <w:r>
        <w:rPr>
          <w:rFonts w:ascii="Calibri" w:hAnsi="Calibri" w:cs="Calibri"/>
          <w:b w:val="0"/>
          <w:i/>
          <w:color w:val="000000"/>
          <w:sz w:val="22"/>
          <w:szCs w:val="22"/>
        </w:rPr>
        <w:t>spacio Económico Europeo, o por cualquier medio de publicidad o comunicación dirigiere tales actividades a uno o varios Estados miembros y el contrato estuviere comprendido en el marco de esas actividades. En los contratos relativos a inmuebles se entender</w:t>
      </w:r>
      <w:r>
        <w:rPr>
          <w:rFonts w:ascii="Calibri" w:hAnsi="Calibri" w:cs="Calibri"/>
          <w:b w:val="0"/>
          <w:i/>
          <w:color w:val="000000"/>
          <w:sz w:val="22"/>
          <w:szCs w:val="22"/>
        </w:rPr>
        <w:t>á, asimismo, que existe un vínculo estrecho cuando se encuentren situados en el territorio de un Estado miembro.</w:t>
      </w:r>
    </w:p>
    <w:p w:rsidR="007A51B9" w:rsidRDefault="007A51B9">
      <w:pPr>
        <w:pStyle w:val="Standard"/>
        <w:spacing w:line="276" w:lineRule="auto"/>
        <w:ind w:firstLine="709"/>
        <w:jc w:val="both"/>
        <w:rPr>
          <w:rFonts w:ascii="Calibri" w:hAnsi="Calibri" w:cs="Calibri"/>
          <w:sz w:val="22"/>
          <w:szCs w:val="22"/>
        </w:rPr>
      </w:pPr>
    </w:p>
    <w:p w:rsidR="007A51B9" w:rsidRDefault="00F46F90">
      <w:pPr>
        <w:pStyle w:val="Standard"/>
        <w:spacing w:line="276" w:lineRule="auto"/>
        <w:jc w:val="both"/>
      </w:pPr>
      <w:r>
        <w:rPr>
          <w:rFonts w:ascii="Calibri" w:hAnsi="Calibri" w:cs="Calibri"/>
          <w:b/>
          <w:bCs/>
          <w:sz w:val="22"/>
          <w:szCs w:val="22"/>
        </w:rPr>
        <w:tab/>
        <w:t>Modificado por el Artículo 9,</w:t>
      </w:r>
      <w:r>
        <w:rPr>
          <w:rFonts w:ascii="Calibri" w:hAnsi="Calibri" w:cs="Calibri"/>
          <w:sz w:val="22"/>
          <w:szCs w:val="22"/>
        </w:rPr>
        <w:t xml:space="preserve"> del RDL 1/2007 </w:t>
      </w:r>
      <w:r>
        <w:rPr>
          <w:rFonts w:ascii="Calibri" w:hAnsi="Calibri" w:cs="Calibri"/>
          <w:b/>
          <w:bCs/>
          <w:sz w:val="22"/>
          <w:szCs w:val="22"/>
        </w:rPr>
        <w:t xml:space="preserve">TR LGDCU </w:t>
      </w:r>
      <w:r>
        <w:rPr>
          <w:rFonts w:ascii="Calibri" w:hAnsi="Calibri" w:cs="Calibri"/>
          <w:sz w:val="22"/>
          <w:szCs w:val="22"/>
        </w:rPr>
        <w:t xml:space="preserve">: </w:t>
      </w:r>
      <w:r>
        <w:rPr>
          <w:rFonts w:ascii="Calibri" w:hAnsi="Calibri" w:cs="Calibri"/>
          <w:b/>
          <w:i/>
          <w:sz w:val="22"/>
          <w:szCs w:val="22"/>
        </w:rPr>
        <w:t xml:space="preserve">Artículo 80. Requisitos de las cláusulas no negociadas individualmente. 1. </w:t>
      </w:r>
      <w:r>
        <w:rPr>
          <w:rFonts w:ascii="Calibri" w:hAnsi="Calibri" w:cs="Calibri"/>
          <w:i/>
          <w:sz w:val="22"/>
          <w:szCs w:val="22"/>
        </w:rPr>
        <w:t xml:space="preserve">En los </w:t>
      </w:r>
      <w:r>
        <w:rPr>
          <w:rFonts w:ascii="Calibri" w:hAnsi="Calibri" w:cs="Calibri"/>
          <w:i/>
          <w:sz w:val="22"/>
          <w:szCs w:val="22"/>
        </w:rPr>
        <w:t>contratos con consumidores y usuarios que utilicen cláusulas no negociadas individualmente, incluidos los que promuevan las Administraciones públicas y las entidades y empresas de ellas dependientes, aquéllas deberán cumplir los siguientes requisitos:</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numPr>
          <w:ilvl w:val="0"/>
          <w:numId w:val="18"/>
        </w:numPr>
        <w:spacing w:line="276" w:lineRule="auto"/>
        <w:ind w:left="0" w:firstLine="284"/>
        <w:jc w:val="both"/>
        <w:rPr>
          <w:rFonts w:ascii="Calibri" w:hAnsi="Calibri" w:cs="Calibri"/>
          <w:i/>
          <w:sz w:val="22"/>
          <w:szCs w:val="22"/>
        </w:rPr>
      </w:pPr>
      <w:r>
        <w:rPr>
          <w:rFonts w:ascii="Calibri" w:hAnsi="Calibri" w:cs="Calibri"/>
          <w:i/>
          <w:sz w:val="22"/>
          <w:szCs w:val="22"/>
        </w:rPr>
        <w:t>Con</w:t>
      </w:r>
      <w:r>
        <w:rPr>
          <w:rFonts w:ascii="Calibri" w:hAnsi="Calibri" w:cs="Calibri"/>
          <w:i/>
          <w:sz w:val="22"/>
          <w:szCs w:val="22"/>
        </w:rPr>
        <w:t>creción, claridad y sencillez en la redacción, con posibilidad de comprensión directa, sin reenvíos a textos o documentos que no se faciliten previa o simultáneamente a la conclusión del contrato, y a los que, en todo caso, deberá hacerse referencia expres</w:t>
      </w:r>
      <w:r>
        <w:rPr>
          <w:rFonts w:ascii="Calibri" w:hAnsi="Calibri" w:cs="Calibri"/>
          <w:i/>
          <w:sz w:val="22"/>
          <w:szCs w:val="22"/>
        </w:rPr>
        <w:t>a en el documento contractual.</w:t>
      </w:r>
    </w:p>
    <w:p w:rsidR="007A51B9" w:rsidRDefault="00F46F90">
      <w:pPr>
        <w:pStyle w:val="Standard"/>
        <w:numPr>
          <w:ilvl w:val="0"/>
          <w:numId w:val="5"/>
        </w:numPr>
        <w:spacing w:line="276" w:lineRule="auto"/>
        <w:ind w:left="0" w:firstLine="284"/>
        <w:jc w:val="both"/>
        <w:rPr>
          <w:rFonts w:ascii="Calibri" w:hAnsi="Calibri" w:cs="Calibri"/>
          <w:i/>
          <w:sz w:val="22"/>
          <w:szCs w:val="22"/>
        </w:rPr>
      </w:pPr>
      <w:r>
        <w:rPr>
          <w:rFonts w:ascii="Calibri" w:hAnsi="Calibri" w:cs="Calibri"/>
          <w:i/>
          <w:sz w:val="22"/>
          <w:szCs w:val="22"/>
        </w:rPr>
        <w:t>Accesibilidad y legibilidad, de forma que permita al consumidor y usuario el conocimiento previo a la celebración del contrato sobre su existencia y contenido (…).</w:t>
      </w:r>
    </w:p>
    <w:p w:rsidR="007A51B9" w:rsidRDefault="00F46F90">
      <w:pPr>
        <w:pStyle w:val="Standard"/>
        <w:numPr>
          <w:ilvl w:val="0"/>
          <w:numId w:val="5"/>
        </w:numPr>
        <w:spacing w:line="276" w:lineRule="auto"/>
        <w:ind w:left="0" w:firstLine="284"/>
        <w:jc w:val="both"/>
        <w:rPr>
          <w:rFonts w:ascii="Calibri" w:hAnsi="Calibri" w:cs="Calibri"/>
          <w:i/>
          <w:sz w:val="22"/>
          <w:szCs w:val="22"/>
        </w:rPr>
      </w:pPr>
      <w:r>
        <w:rPr>
          <w:rFonts w:ascii="Calibri" w:hAnsi="Calibri" w:cs="Calibri"/>
          <w:i/>
          <w:sz w:val="22"/>
          <w:szCs w:val="22"/>
        </w:rPr>
        <w:t>Buena fe y justo equilibrio entre los derechos y obligaciones</w:t>
      </w:r>
      <w:r>
        <w:rPr>
          <w:rFonts w:ascii="Calibri" w:hAnsi="Calibri" w:cs="Calibri"/>
          <w:i/>
          <w:sz w:val="22"/>
          <w:szCs w:val="22"/>
        </w:rPr>
        <w:t xml:space="preserve"> de las partes, lo que en todo caso excluye la utilización de cláusulas abusivas.</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numPr>
          <w:ilvl w:val="0"/>
          <w:numId w:val="19"/>
        </w:numPr>
        <w:spacing w:line="276" w:lineRule="auto"/>
        <w:ind w:left="0" w:firstLine="284"/>
        <w:jc w:val="both"/>
        <w:rPr>
          <w:rFonts w:ascii="Calibri" w:hAnsi="Calibri" w:cs="Calibri"/>
          <w:i/>
          <w:sz w:val="22"/>
          <w:szCs w:val="22"/>
        </w:rPr>
      </w:pPr>
      <w:r>
        <w:rPr>
          <w:rFonts w:ascii="Calibri" w:hAnsi="Calibri" w:cs="Calibri"/>
          <w:i/>
          <w:sz w:val="22"/>
          <w:szCs w:val="22"/>
        </w:rPr>
        <w:t>Cuando se ejerciten acciones individuales, en caso de duda sobre el sentido de una cláusula prevalecerá la interpretación más favorable al consumidor.</w:t>
      </w:r>
    </w:p>
    <w:p w:rsidR="007A51B9" w:rsidRDefault="007A51B9">
      <w:pPr>
        <w:pStyle w:val="Sinespaciado"/>
        <w:ind w:firstLine="284"/>
        <w:jc w:val="both"/>
        <w:rPr>
          <w:b/>
          <w:sz w:val="24"/>
          <w:szCs w:val="24"/>
        </w:rPr>
      </w:pPr>
    </w:p>
    <w:p w:rsidR="007A51B9" w:rsidRDefault="00F46F90">
      <w:pPr>
        <w:pStyle w:val="Standard"/>
        <w:spacing w:line="276" w:lineRule="auto"/>
        <w:ind w:firstLine="709"/>
        <w:jc w:val="both"/>
      </w:pPr>
      <w:r>
        <w:rPr>
          <w:rFonts w:ascii="Calibri" w:hAnsi="Calibri" w:cs="Calibri"/>
          <w:sz w:val="22"/>
          <w:szCs w:val="22"/>
        </w:rPr>
        <w:t xml:space="preserve">De la lectura del </w:t>
      </w:r>
      <w:r>
        <w:rPr>
          <w:rFonts w:ascii="Calibri" w:hAnsi="Calibri" w:cs="Calibri"/>
          <w:b/>
          <w:sz w:val="22"/>
          <w:szCs w:val="22"/>
        </w:rPr>
        <w:t>art</w:t>
      </w:r>
      <w:r>
        <w:rPr>
          <w:rFonts w:ascii="Calibri" w:hAnsi="Calibri" w:cs="Calibri"/>
          <w:b/>
          <w:sz w:val="22"/>
          <w:szCs w:val="22"/>
        </w:rPr>
        <w:t>ículo 51</w:t>
      </w:r>
      <w:r>
        <w:rPr>
          <w:rFonts w:ascii="Calibri" w:hAnsi="Calibri" w:cs="Calibri"/>
          <w:sz w:val="22"/>
          <w:szCs w:val="22"/>
        </w:rPr>
        <w:t xml:space="preserve">, en relación con el </w:t>
      </w:r>
      <w:r>
        <w:rPr>
          <w:rFonts w:ascii="Calibri" w:hAnsi="Calibri" w:cs="Calibri"/>
          <w:b/>
          <w:sz w:val="22"/>
          <w:szCs w:val="22"/>
        </w:rPr>
        <w:t>53.3</w:t>
      </w:r>
      <w:r>
        <w:rPr>
          <w:rFonts w:ascii="Calibri" w:hAnsi="Calibri" w:cs="Calibri"/>
          <w:sz w:val="22"/>
          <w:szCs w:val="22"/>
        </w:rPr>
        <w:t xml:space="preserve">, de la </w:t>
      </w:r>
      <w:r>
        <w:rPr>
          <w:rFonts w:ascii="Calibri" w:hAnsi="Calibri" w:cs="Calibri"/>
          <w:b/>
          <w:sz w:val="22"/>
          <w:szCs w:val="22"/>
        </w:rPr>
        <w:t>Constitución Española</w:t>
      </w:r>
      <w:r>
        <w:rPr>
          <w:rFonts w:ascii="Calibri" w:hAnsi="Calibri" w:cs="Calibri"/>
          <w:sz w:val="22"/>
          <w:szCs w:val="22"/>
        </w:rPr>
        <w:t xml:space="preserve"> se deduce que la defensa de los consumidores pasa a ser un principio ordenador del ordenamiento jurídico en un doble sentido: por una parte, obligando al legislador a adoptar las medidas normat</w:t>
      </w:r>
      <w:r>
        <w:rPr>
          <w:rFonts w:ascii="Calibri" w:hAnsi="Calibri" w:cs="Calibri"/>
          <w:sz w:val="22"/>
          <w:szCs w:val="22"/>
        </w:rPr>
        <w:t>ivas precisas y, por otra, atribuyendo a los órganos encargados de aplicarlas el deber de interpretar la legislación y normativa en un sentido favorable a los legítimos intereses de los mismos, principio reforzado aún más cuando los derechos del consumidor</w:t>
      </w:r>
      <w:r>
        <w:rPr>
          <w:rFonts w:ascii="Calibri" w:hAnsi="Calibri" w:cs="Calibri"/>
          <w:sz w:val="22"/>
          <w:szCs w:val="22"/>
        </w:rPr>
        <w:t xml:space="preserve"> guardan relación </w:t>
      </w:r>
      <w:r>
        <w:rPr>
          <w:rFonts w:ascii="Calibri" w:hAnsi="Calibri" w:cs="Calibri"/>
          <w:sz w:val="22"/>
          <w:szCs w:val="22"/>
        </w:rPr>
        <w:lastRenderedPageBreak/>
        <w:t>directa con un bien o servicio de uso común, ordinario y generalizado, como ocurre usualmente con los préstamos con garantía hipotecaria.</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708"/>
        <w:jc w:val="both"/>
      </w:pPr>
      <w:r>
        <w:rPr>
          <w:rFonts w:ascii="Calibri" w:hAnsi="Calibri" w:cs="Calibri"/>
          <w:sz w:val="22"/>
          <w:szCs w:val="22"/>
        </w:rPr>
        <w:t xml:space="preserve">La defensa de los consumidores no es sino una de las exigencias que derivan del componente social </w:t>
      </w:r>
      <w:r>
        <w:rPr>
          <w:rFonts w:ascii="Calibri" w:hAnsi="Calibri" w:cs="Calibri"/>
          <w:sz w:val="22"/>
          <w:szCs w:val="22"/>
        </w:rPr>
        <w:t xml:space="preserve">de nuestro Estado de Derecho que, en palabras del </w:t>
      </w:r>
      <w:r>
        <w:rPr>
          <w:rFonts w:ascii="Calibri" w:hAnsi="Calibri" w:cs="Calibri"/>
          <w:b/>
          <w:sz w:val="22"/>
          <w:szCs w:val="22"/>
        </w:rPr>
        <w:t>Tribunal Constitucional</w:t>
      </w:r>
      <w:r>
        <w:rPr>
          <w:rFonts w:ascii="Calibri" w:hAnsi="Calibri" w:cs="Calibri"/>
          <w:sz w:val="22"/>
          <w:szCs w:val="22"/>
        </w:rPr>
        <w:t xml:space="preserve"> </w:t>
      </w:r>
      <w:r>
        <w:rPr>
          <w:rFonts w:ascii="Calibri" w:hAnsi="Calibri" w:cs="Calibri"/>
          <w:i/>
          <w:iCs/>
          <w:sz w:val="22"/>
          <w:szCs w:val="22"/>
        </w:rPr>
        <w:t>«significa una acción tuitiva del más débil o desvalido cuando surge un conflicto en el cual la prepotencia del contrario le haría ser siempre el perdedor, para conseguir así la igua</w:t>
      </w:r>
      <w:r>
        <w:rPr>
          <w:rFonts w:ascii="Calibri" w:hAnsi="Calibri" w:cs="Calibri"/>
          <w:i/>
          <w:iCs/>
          <w:sz w:val="22"/>
          <w:szCs w:val="22"/>
        </w:rPr>
        <w:t>ldad real o efectiva de individuos y grupos, a la cual encamina el art. 9 de la Constitución y, con ella, la justicia</w:t>
      </w:r>
      <w:r>
        <w:rPr>
          <w:rFonts w:ascii="Calibri" w:hAnsi="Calibri" w:cs="Calibri"/>
          <w:sz w:val="22"/>
          <w:szCs w:val="22"/>
        </w:rPr>
        <w:t>» (</w:t>
      </w:r>
      <w:r>
        <w:rPr>
          <w:rFonts w:ascii="Calibri" w:hAnsi="Calibri" w:cs="Calibri"/>
          <w:b/>
          <w:sz w:val="22"/>
          <w:szCs w:val="22"/>
        </w:rPr>
        <w:t>Sentencia del Tribunal Constitucional 123/1992, de 28 de septiembre</w:t>
      </w:r>
      <w:r>
        <w:rPr>
          <w:rFonts w:ascii="Calibri" w:hAnsi="Calibri" w:cs="Calibri"/>
          <w:sz w:val="22"/>
          <w:szCs w:val="22"/>
        </w:rPr>
        <w:t xml:space="preserve">, cuya tendencia siguen otras: </w:t>
      </w:r>
      <w:r>
        <w:rPr>
          <w:rFonts w:ascii="Calibri" w:hAnsi="Calibri" w:cs="Calibri"/>
          <w:b/>
          <w:sz w:val="22"/>
          <w:szCs w:val="22"/>
        </w:rPr>
        <w:t>SS TC 98/1993 y 177/1993</w:t>
      </w:r>
      <w:r>
        <w:rPr>
          <w:rFonts w:ascii="Calibri" w:hAnsi="Calibri" w:cs="Calibri"/>
          <w:sz w:val="22"/>
          <w:szCs w:val="22"/>
        </w:rPr>
        <w:t>).</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pPr>
      <w:r>
        <w:rPr>
          <w:rFonts w:ascii="Calibri" w:hAnsi="Calibri" w:cs="Calibri"/>
          <w:bCs/>
          <w:sz w:val="22"/>
          <w:szCs w:val="22"/>
        </w:rPr>
        <w:t>Hemos pues</w:t>
      </w:r>
      <w:r>
        <w:rPr>
          <w:rFonts w:ascii="Calibri" w:hAnsi="Calibri" w:cs="Calibri"/>
          <w:bCs/>
          <w:sz w:val="22"/>
          <w:szCs w:val="22"/>
        </w:rPr>
        <w:t xml:space="preserve"> de centrar la atención en el </w:t>
      </w:r>
      <w:r>
        <w:rPr>
          <w:rFonts w:ascii="Calibri" w:hAnsi="Calibri" w:cs="Calibri"/>
          <w:b/>
          <w:bCs/>
          <w:i/>
          <w:sz w:val="22"/>
          <w:szCs w:val="22"/>
        </w:rPr>
        <w:t xml:space="preserve">CONCEPTO </w:t>
      </w:r>
      <w:r>
        <w:rPr>
          <w:rFonts w:ascii="Calibri" w:hAnsi="Calibri" w:cs="Calibri"/>
          <w:bCs/>
          <w:sz w:val="22"/>
          <w:szCs w:val="22"/>
        </w:rPr>
        <w:t>de tales cláusulas:</w:t>
      </w:r>
    </w:p>
    <w:p w:rsidR="007A51B9" w:rsidRDefault="00F46F90">
      <w:pPr>
        <w:pStyle w:val="Standard"/>
        <w:spacing w:line="276" w:lineRule="auto"/>
        <w:ind w:firstLine="284"/>
        <w:jc w:val="both"/>
        <w:rPr>
          <w:rFonts w:ascii="Calibri" w:hAnsi="Calibri" w:cs="Calibri"/>
          <w:b/>
          <w:bCs/>
          <w:sz w:val="22"/>
          <w:szCs w:val="22"/>
        </w:rPr>
      </w:pPr>
      <w:r>
        <w:rPr>
          <w:rFonts w:ascii="Calibri" w:hAnsi="Calibri" w:cs="Calibri"/>
          <w:b/>
          <w:bCs/>
          <w:sz w:val="22"/>
          <w:szCs w:val="22"/>
        </w:rPr>
        <w:t xml:space="preserve"> </w:t>
      </w:r>
    </w:p>
    <w:p w:rsidR="007A51B9" w:rsidRDefault="00F46F90">
      <w:pPr>
        <w:pStyle w:val="Standard"/>
        <w:spacing w:line="276" w:lineRule="auto"/>
        <w:ind w:firstLine="284"/>
        <w:jc w:val="both"/>
        <w:rPr>
          <w:rFonts w:ascii="Calibri" w:hAnsi="Calibri" w:cs="Calibri"/>
          <w:i/>
          <w:sz w:val="22"/>
          <w:szCs w:val="22"/>
        </w:rPr>
      </w:pPr>
      <w:r>
        <w:rPr>
          <w:rFonts w:ascii="Calibri" w:hAnsi="Calibri" w:cs="Calibri"/>
          <w:i/>
          <w:sz w:val="22"/>
          <w:szCs w:val="22"/>
        </w:rPr>
        <w:t xml:space="preserve">“… 1. Se considerarán cláusulas abusivas todas aquellas estipulaciones no negociadas individualmente y todas aquéllas prácticas no consentidas expresamente que, en contra de las exigencias de la </w:t>
      </w:r>
      <w:r>
        <w:rPr>
          <w:rFonts w:ascii="Calibri" w:hAnsi="Calibri" w:cs="Calibri"/>
          <w:i/>
          <w:sz w:val="22"/>
          <w:szCs w:val="22"/>
        </w:rPr>
        <w:t>buena fe causen, en perjuicio del consumidor y usuario, un desequilibrio importante de los derechos y obligaciones de las partes que se deriven del contrato.</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spacing w:line="276" w:lineRule="auto"/>
        <w:ind w:firstLine="284"/>
        <w:jc w:val="both"/>
        <w:rPr>
          <w:rFonts w:ascii="Calibri" w:hAnsi="Calibri" w:cs="Calibri"/>
          <w:i/>
          <w:sz w:val="22"/>
          <w:szCs w:val="22"/>
        </w:rPr>
      </w:pPr>
      <w:r>
        <w:rPr>
          <w:rFonts w:ascii="Calibri" w:hAnsi="Calibri" w:cs="Calibri"/>
          <w:i/>
          <w:sz w:val="22"/>
          <w:szCs w:val="22"/>
        </w:rPr>
        <w:t>2. El hecho de que ciertos elementos de una cláusula o que una cláusula aislada se hayan negociad</w:t>
      </w:r>
      <w:r>
        <w:rPr>
          <w:rFonts w:ascii="Calibri" w:hAnsi="Calibri" w:cs="Calibri"/>
          <w:i/>
          <w:sz w:val="22"/>
          <w:szCs w:val="22"/>
        </w:rPr>
        <w:t>o individualmente no excluirá la aplicación de las normas sobre cláusulas abusivas al resto del contrato.</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spacing w:line="276" w:lineRule="auto"/>
        <w:ind w:firstLine="284"/>
        <w:jc w:val="both"/>
        <w:rPr>
          <w:rFonts w:ascii="Calibri" w:hAnsi="Calibri" w:cs="Calibri"/>
          <w:i/>
          <w:sz w:val="22"/>
          <w:szCs w:val="22"/>
        </w:rPr>
      </w:pPr>
      <w:r>
        <w:rPr>
          <w:rFonts w:ascii="Calibri" w:hAnsi="Calibri" w:cs="Calibri"/>
          <w:i/>
          <w:sz w:val="22"/>
          <w:szCs w:val="22"/>
        </w:rPr>
        <w:t>El empresario que afirme que una determinada cláusula ha sido negociada individualmente, asumirá la carga de la prueba.</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spacing w:line="276" w:lineRule="auto"/>
        <w:ind w:firstLine="708"/>
        <w:jc w:val="both"/>
        <w:rPr>
          <w:rFonts w:ascii="Calibri" w:hAnsi="Calibri" w:cs="Calibri"/>
          <w:i/>
          <w:sz w:val="22"/>
          <w:szCs w:val="22"/>
        </w:rPr>
      </w:pPr>
      <w:r>
        <w:rPr>
          <w:rFonts w:ascii="Calibri" w:hAnsi="Calibri" w:cs="Calibri"/>
          <w:i/>
          <w:sz w:val="22"/>
          <w:szCs w:val="22"/>
        </w:rPr>
        <w:t>3. El carácter abusivo de un</w:t>
      </w:r>
      <w:r>
        <w:rPr>
          <w:rFonts w:ascii="Calibri" w:hAnsi="Calibri" w:cs="Calibri"/>
          <w:i/>
          <w:sz w:val="22"/>
          <w:szCs w:val="22"/>
        </w:rPr>
        <w:t>a cláusula se apreciará teniendo en cuenta la naturaleza de los bienes o servicios objeto del contrato y considerando todas las circunstancias concurrentes en el momento de su celebración, así como todas las demás cláusulas del contrato o de otro del que é</w:t>
      </w:r>
      <w:r>
        <w:rPr>
          <w:rFonts w:ascii="Calibri" w:hAnsi="Calibri" w:cs="Calibri"/>
          <w:i/>
          <w:sz w:val="22"/>
          <w:szCs w:val="22"/>
        </w:rPr>
        <w:t>ste dependa.</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spacing w:line="276" w:lineRule="auto"/>
        <w:ind w:firstLine="284"/>
        <w:jc w:val="both"/>
      </w:pPr>
      <w:r>
        <w:rPr>
          <w:rFonts w:ascii="Calibri" w:hAnsi="Calibri" w:cs="Calibri"/>
          <w:i/>
          <w:sz w:val="22"/>
          <w:szCs w:val="22"/>
        </w:rPr>
        <w:t xml:space="preserve">4. No obstante lo previsto en los apartados precedentes, en todo caso son abusivas las cláusulas que, conforme a lo dispuesto en los </w:t>
      </w:r>
      <w:hyperlink r:id="rId12" w:history="1">
        <w:r>
          <w:rPr>
            <w:rStyle w:val="Internetlink"/>
            <w:rFonts w:ascii="Calibri" w:hAnsi="Calibri" w:cs="Calibri"/>
          </w:rPr>
          <w:t>artículos 85 a 90</w:t>
        </w:r>
      </w:hyperlink>
      <w:r>
        <w:rPr>
          <w:rFonts w:ascii="Calibri" w:hAnsi="Calibri" w:cs="Calibri"/>
          <w:i/>
          <w:sz w:val="22"/>
          <w:szCs w:val="22"/>
        </w:rPr>
        <w:t>, ambos inclusive:</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numPr>
          <w:ilvl w:val="0"/>
          <w:numId w:val="20"/>
        </w:numPr>
        <w:spacing w:line="276" w:lineRule="auto"/>
        <w:ind w:left="0" w:firstLine="284"/>
        <w:jc w:val="both"/>
        <w:rPr>
          <w:rFonts w:ascii="Calibri" w:hAnsi="Calibri" w:cs="Calibri"/>
          <w:i/>
          <w:sz w:val="22"/>
          <w:szCs w:val="22"/>
        </w:rPr>
      </w:pPr>
      <w:r>
        <w:rPr>
          <w:rFonts w:ascii="Calibri" w:hAnsi="Calibri" w:cs="Calibri"/>
          <w:i/>
          <w:sz w:val="22"/>
          <w:szCs w:val="22"/>
        </w:rPr>
        <w:t>vinculen el contrato a la voluntad del empresa</w:t>
      </w:r>
      <w:r>
        <w:rPr>
          <w:rFonts w:ascii="Calibri" w:hAnsi="Calibri" w:cs="Calibri"/>
          <w:i/>
          <w:sz w:val="22"/>
          <w:szCs w:val="22"/>
        </w:rPr>
        <w:t>rio,</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numPr>
          <w:ilvl w:val="0"/>
          <w:numId w:val="7"/>
        </w:numPr>
        <w:spacing w:line="276" w:lineRule="auto"/>
        <w:ind w:left="0" w:firstLine="284"/>
        <w:jc w:val="both"/>
        <w:rPr>
          <w:rFonts w:ascii="Calibri" w:hAnsi="Calibri" w:cs="Calibri"/>
          <w:i/>
          <w:sz w:val="22"/>
          <w:szCs w:val="22"/>
        </w:rPr>
      </w:pPr>
      <w:r>
        <w:rPr>
          <w:rFonts w:ascii="Calibri" w:hAnsi="Calibri" w:cs="Calibri"/>
          <w:i/>
          <w:sz w:val="22"/>
          <w:szCs w:val="22"/>
        </w:rPr>
        <w:t>limiten los derechos del consumidor y usuario,</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numPr>
          <w:ilvl w:val="0"/>
          <w:numId w:val="7"/>
        </w:numPr>
        <w:spacing w:line="276" w:lineRule="auto"/>
        <w:ind w:left="0" w:firstLine="284"/>
        <w:jc w:val="both"/>
        <w:rPr>
          <w:rFonts w:ascii="Calibri" w:hAnsi="Calibri" w:cs="Calibri"/>
          <w:i/>
          <w:sz w:val="22"/>
          <w:szCs w:val="22"/>
        </w:rPr>
      </w:pPr>
      <w:r>
        <w:rPr>
          <w:rFonts w:ascii="Calibri" w:hAnsi="Calibri" w:cs="Calibri"/>
          <w:i/>
          <w:sz w:val="22"/>
          <w:szCs w:val="22"/>
        </w:rPr>
        <w:t>determinen la falta de reciprocidad en el contrato,</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numPr>
          <w:ilvl w:val="0"/>
          <w:numId w:val="7"/>
        </w:numPr>
        <w:spacing w:line="276" w:lineRule="auto"/>
        <w:ind w:left="0" w:firstLine="284"/>
        <w:jc w:val="both"/>
        <w:rPr>
          <w:rFonts w:ascii="Calibri" w:hAnsi="Calibri" w:cs="Calibri"/>
          <w:i/>
          <w:sz w:val="22"/>
          <w:szCs w:val="22"/>
        </w:rPr>
      </w:pPr>
      <w:r>
        <w:rPr>
          <w:rFonts w:ascii="Calibri" w:hAnsi="Calibri" w:cs="Calibri"/>
          <w:i/>
          <w:sz w:val="22"/>
          <w:szCs w:val="22"/>
        </w:rPr>
        <w:t>impongan al consumidor y usuario garantías desproporcionadas o le impongan indebidamente la carga de la prueba,</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numPr>
          <w:ilvl w:val="0"/>
          <w:numId w:val="7"/>
        </w:numPr>
        <w:spacing w:line="276" w:lineRule="auto"/>
        <w:ind w:left="0" w:firstLine="284"/>
        <w:jc w:val="both"/>
        <w:rPr>
          <w:rFonts w:ascii="Calibri" w:hAnsi="Calibri" w:cs="Calibri"/>
          <w:i/>
          <w:sz w:val="22"/>
          <w:szCs w:val="22"/>
        </w:rPr>
      </w:pPr>
      <w:r>
        <w:rPr>
          <w:rFonts w:ascii="Calibri" w:hAnsi="Calibri" w:cs="Calibri"/>
          <w:i/>
          <w:sz w:val="22"/>
          <w:szCs w:val="22"/>
        </w:rPr>
        <w:t xml:space="preserve">resulten desproporcionadas en </w:t>
      </w:r>
      <w:r>
        <w:rPr>
          <w:rFonts w:ascii="Calibri" w:hAnsi="Calibri" w:cs="Calibri"/>
          <w:i/>
          <w:sz w:val="22"/>
          <w:szCs w:val="22"/>
        </w:rPr>
        <w:t>relación con el perfeccionamiento y ejecución del contrato, o</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numPr>
          <w:ilvl w:val="0"/>
          <w:numId w:val="7"/>
        </w:numPr>
        <w:spacing w:line="276" w:lineRule="auto"/>
        <w:ind w:left="0" w:firstLine="284"/>
        <w:jc w:val="both"/>
        <w:rPr>
          <w:rFonts w:ascii="Calibri" w:hAnsi="Calibri" w:cs="Calibri"/>
          <w:i/>
          <w:sz w:val="22"/>
          <w:szCs w:val="22"/>
        </w:rPr>
      </w:pPr>
      <w:r>
        <w:rPr>
          <w:rFonts w:ascii="Calibri" w:hAnsi="Calibri" w:cs="Calibri"/>
          <w:i/>
          <w:sz w:val="22"/>
          <w:szCs w:val="22"/>
        </w:rPr>
        <w:lastRenderedPageBreak/>
        <w:t>contravengan las reglas sobre competencia y derecho aplicable.”</w:t>
      </w:r>
    </w:p>
    <w:p w:rsidR="007A51B9" w:rsidRDefault="007A51B9">
      <w:pPr>
        <w:pStyle w:val="Prrafodelista"/>
        <w:rPr>
          <w:rFonts w:ascii="Calibri" w:hAnsi="Calibri" w:cs="Calibri"/>
          <w:i/>
          <w:sz w:val="22"/>
          <w:szCs w:val="22"/>
        </w:rPr>
      </w:pPr>
    </w:p>
    <w:p w:rsidR="007A51B9" w:rsidRDefault="007A51B9">
      <w:pPr>
        <w:pStyle w:val="Prrafodelista"/>
        <w:rPr>
          <w:rFonts w:ascii="Calibri" w:hAnsi="Calibri" w:cs="Calibri"/>
          <w:i/>
          <w:sz w:val="22"/>
          <w:szCs w:val="22"/>
        </w:rPr>
      </w:pPr>
    </w:p>
    <w:p w:rsidR="007A51B9" w:rsidRDefault="007A51B9">
      <w:pPr>
        <w:pStyle w:val="Prrafodelista"/>
        <w:rPr>
          <w:rFonts w:ascii="Calibri" w:hAnsi="Calibri" w:cs="Calibri"/>
          <w:i/>
          <w:sz w:val="22"/>
          <w:szCs w:val="22"/>
        </w:rPr>
      </w:pPr>
    </w:p>
    <w:p w:rsidR="007A51B9" w:rsidRDefault="007A51B9">
      <w:pPr>
        <w:pStyle w:val="Prrafodelista"/>
        <w:rPr>
          <w:rFonts w:ascii="Calibri" w:hAnsi="Calibri" w:cs="Calibri"/>
          <w:i/>
          <w:sz w:val="22"/>
          <w:szCs w:val="22"/>
        </w:rPr>
      </w:pPr>
    </w:p>
    <w:p w:rsidR="007A51B9" w:rsidRDefault="00F46F90">
      <w:pPr>
        <w:pStyle w:val="Standard"/>
        <w:spacing w:line="276" w:lineRule="auto"/>
        <w:jc w:val="center"/>
        <w:rPr>
          <w:rFonts w:ascii="Calibri" w:hAnsi="Calibri" w:cs="Calibri"/>
          <w:b/>
          <w:bCs/>
        </w:rPr>
      </w:pPr>
      <w:r>
        <w:rPr>
          <w:rFonts w:ascii="Calibri" w:hAnsi="Calibri" w:cs="Calibri"/>
          <w:b/>
          <w:bCs/>
        </w:rPr>
        <w:t>VIII.-DE LA ABUSIVIDAD DE LA CLAUSULA DE LIMITACIÓN DE TIPOS DE INTERÉS POR SU FALTA DE TRANSPARENCIA. DEL DOBLE CONTROL DE T</w:t>
      </w:r>
      <w:r>
        <w:rPr>
          <w:rFonts w:ascii="Calibri" w:hAnsi="Calibri" w:cs="Calibri"/>
          <w:b/>
          <w:bCs/>
        </w:rPr>
        <w:t>RANSPARENCIA DE LA CLÁUSULA Y SU CONTROL. DE LA OBLIGACIÓN DE INFORMACIÓN DE LA ENTIDAD FINANCIERA.</w:t>
      </w:r>
    </w:p>
    <w:p w:rsidR="007A51B9" w:rsidRDefault="007A51B9">
      <w:pPr>
        <w:pStyle w:val="Standard"/>
        <w:rPr>
          <w:rFonts w:ascii="Calibri" w:hAnsi="Calibri" w:cs="Arial"/>
          <w:b/>
          <w:bCs/>
          <w:sz w:val="20"/>
          <w:szCs w:val="20"/>
        </w:rPr>
      </w:pPr>
    </w:p>
    <w:p w:rsidR="007A51B9" w:rsidRDefault="007A51B9">
      <w:pPr>
        <w:pStyle w:val="Standard"/>
        <w:rPr>
          <w:rFonts w:ascii="Arial" w:hAnsi="Arial" w:cs="Arial"/>
          <w:b/>
          <w:bCs/>
          <w:sz w:val="20"/>
          <w:szCs w:val="20"/>
        </w:rPr>
      </w:pPr>
    </w:p>
    <w:p w:rsidR="007A51B9" w:rsidRDefault="00F46F90">
      <w:pPr>
        <w:pStyle w:val="Standard"/>
        <w:spacing w:line="276" w:lineRule="auto"/>
        <w:ind w:firstLine="709"/>
        <w:jc w:val="both"/>
        <w:rPr>
          <w:rFonts w:ascii="Calibri" w:hAnsi="Calibri" w:cs="Calibri"/>
          <w:sz w:val="22"/>
          <w:szCs w:val="22"/>
        </w:rPr>
      </w:pPr>
      <w:r>
        <w:rPr>
          <w:rFonts w:ascii="Calibri" w:hAnsi="Calibri" w:cs="Calibri"/>
          <w:sz w:val="22"/>
          <w:szCs w:val="22"/>
        </w:rPr>
        <w:t xml:space="preserve">Hay que partir de la premisa que los demandantes se subrogaron en un préstamo hipotecario formalizado por la entidad demandada y la promotora </w:t>
      </w:r>
      <w:r>
        <w:rPr>
          <w:rFonts w:ascii="Calibri" w:hAnsi="Calibri" w:cs="Calibri"/>
          <w:sz w:val="22"/>
          <w:szCs w:val="22"/>
        </w:rPr>
        <w:t>inmobiliaria. A pesar de ello es la entidad financiera la que tiene la obligación de dar toda la información necesaria a los futuros subrogados acerca de las condiciones del préstamo al que se subrogan. No hay que olvidar que previa a la formalización de l</w:t>
      </w:r>
      <w:r>
        <w:rPr>
          <w:rFonts w:ascii="Calibri" w:hAnsi="Calibri" w:cs="Calibri"/>
          <w:sz w:val="22"/>
          <w:szCs w:val="22"/>
        </w:rPr>
        <w:t>a compraventa mis mandantes tuvieron que acudir a la sucursal de CAJA ESPAÑA a informarse de las condiciones del préstamo promotor y a entregar la documentación de solvencia exigida por la entidad para aceptarles en la subrogación del préstamo hipotecario.</w:t>
      </w:r>
      <w:r>
        <w:rPr>
          <w:rFonts w:ascii="Calibri" w:hAnsi="Calibri" w:cs="Calibri"/>
          <w:sz w:val="22"/>
          <w:szCs w:val="22"/>
        </w:rPr>
        <w:t xml:space="preserve"> No hay que olvidar que la subrogación en la posición del prestatario primigenio no es automática sino que requiere la aceptación previa del prestamista quien evalúa la solvencia del que va a ser nuevo prestatario.</w:t>
      </w:r>
    </w:p>
    <w:p w:rsidR="007A51B9" w:rsidRDefault="007A51B9">
      <w:pPr>
        <w:pStyle w:val="Standard"/>
        <w:spacing w:line="276" w:lineRule="auto"/>
        <w:ind w:firstLine="709"/>
        <w:jc w:val="both"/>
        <w:rPr>
          <w:rFonts w:ascii="Calibri" w:hAnsi="Calibri" w:cs="Calibri"/>
          <w:sz w:val="22"/>
          <w:szCs w:val="22"/>
        </w:rPr>
      </w:pPr>
    </w:p>
    <w:p w:rsidR="007A51B9" w:rsidRDefault="007A51B9">
      <w:pPr>
        <w:pStyle w:val="Standard"/>
        <w:spacing w:line="276" w:lineRule="auto"/>
        <w:ind w:firstLine="709"/>
        <w:jc w:val="both"/>
        <w:rPr>
          <w:rFonts w:ascii="Calibri" w:hAnsi="Calibri" w:cs="Calibri"/>
          <w:sz w:val="22"/>
          <w:szCs w:val="22"/>
        </w:rPr>
      </w:pPr>
    </w:p>
    <w:p w:rsidR="007A51B9" w:rsidRDefault="007A51B9">
      <w:pPr>
        <w:pStyle w:val="Standard"/>
        <w:spacing w:line="276" w:lineRule="auto"/>
        <w:ind w:firstLine="709"/>
        <w:jc w:val="both"/>
        <w:rPr>
          <w:rFonts w:ascii="Calibri" w:hAnsi="Calibri" w:cs="Calibri"/>
          <w:sz w:val="22"/>
          <w:szCs w:val="22"/>
        </w:rPr>
      </w:pPr>
    </w:p>
    <w:p w:rsidR="007A51B9" w:rsidRDefault="007A51B9">
      <w:pPr>
        <w:pStyle w:val="Standard"/>
        <w:spacing w:line="276" w:lineRule="auto"/>
        <w:ind w:firstLine="709"/>
        <w:jc w:val="both"/>
        <w:rPr>
          <w:rFonts w:ascii="Calibri" w:hAnsi="Calibri" w:cs="Calibri"/>
          <w:sz w:val="22"/>
          <w:szCs w:val="22"/>
        </w:rPr>
      </w:pPr>
    </w:p>
    <w:p w:rsidR="007A51B9" w:rsidRDefault="007A51B9">
      <w:pPr>
        <w:pStyle w:val="Standard"/>
        <w:spacing w:line="276" w:lineRule="auto"/>
        <w:ind w:firstLine="709"/>
        <w:jc w:val="both"/>
        <w:rPr>
          <w:rFonts w:ascii="Calibri" w:hAnsi="Calibri" w:cs="Calibri"/>
          <w:sz w:val="22"/>
          <w:szCs w:val="22"/>
        </w:rPr>
      </w:pPr>
    </w:p>
    <w:p w:rsidR="007A51B9" w:rsidRDefault="007A51B9">
      <w:pPr>
        <w:pStyle w:val="Standard"/>
        <w:spacing w:line="276" w:lineRule="auto"/>
        <w:ind w:firstLine="709"/>
        <w:jc w:val="both"/>
        <w:rPr>
          <w:rFonts w:ascii="Calibri" w:hAnsi="Calibri" w:cs="Calibri"/>
          <w:sz w:val="22"/>
          <w:szCs w:val="22"/>
        </w:rPr>
      </w:pPr>
    </w:p>
    <w:p w:rsidR="007A51B9" w:rsidRDefault="007A51B9">
      <w:pPr>
        <w:pStyle w:val="Standard"/>
        <w:spacing w:line="276" w:lineRule="auto"/>
        <w:ind w:firstLine="709"/>
        <w:jc w:val="both"/>
        <w:rPr>
          <w:rFonts w:ascii="Calibri" w:hAnsi="Calibri" w:cs="Calibri"/>
          <w:sz w:val="22"/>
          <w:szCs w:val="22"/>
        </w:rPr>
      </w:pPr>
    </w:p>
    <w:p w:rsidR="007A51B9" w:rsidRDefault="007A51B9">
      <w:pPr>
        <w:pStyle w:val="Standard"/>
        <w:spacing w:line="276" w:lineRule="auto"/>
        <w:ind w:firstLine="709"/>
        <w:jc w:val="both"/>
        <w:rPr>
          <w:rFonts w:ascii="Calibri" w:hAnsi="Calibri" w:cs="Calibri"/>
          <w:sz w:val="22"/>
          <w:szCs w:val="22"/>
        </w:rPr>
      </w:pPr>
    </w:p>
    <w:p w:rsidR="007A51B9" w:rsidRDefault="00F46F90">
      <w:pPr>
        <w:pStyle w:val="Standard"/>
        <w:spacing w:line="276" w:lineRule="auto"/>
        <w:ind w:firstLine="709"/>
        <w:jc w:val="both"/>
        <w:rPr>
          <w:rFonts w:ascii="Calibri" w:hAnsi="Calibri" w:cs="Calibri"/>
          <w:sz w:val="22"/>
          <w:szCs w:val="22"/>
        </w:rPr>
      </w:pPr>
      <w:r>
        <w:rPr>
          <w:rFonts w:ascii="Calibri" w:hAnsi="Calibri" w:cs="Calibri"/>
          <w:sz w:val="22"/>
          <w:szCs w:val="22"/>
        </w:rPr>
        <w:t>Y la obligación de información d</w:t>
      </w:r>
      <w:r>
        <w:rPr>
          <w:rFonts w:ascii="Calibri" w:hAnsi="Calibri" w:cs="Calibri"/>
          <w:sz w:val="22"/>
          <w:szCs w:val="22"/>
        </w:rPr>
        <w:t xml:space="preserve">e la entidad financiera en estos casos ha sido también exigida por la Audiencia Provincial de Zaragoza en su Sentencia nº 153/2016 de </w:t>
      </w:r>
      <w:r>
        <w:rPr>
          <w:rFonts w:ascii="Arial" w:eastAsia="Arial" w:hAnsi="Arial" w:cs="Arial"/>
          <w:sz w:val="20"/>
          <w:szCs w:val="20"/>
        </w:rPr>
        <w:t xml:space="preserve">once de marzo del dos mil dieciséis dictada en rollo de apelación 560/2015 y que se adjunta como </w:t>
      </w:r>
      <w:r>
        <w:rPr>
          <w:rFonts w:ascii="Arial" w:eastAsia="Arial" w:hAnsi="Arial" w:cs="Arial"/>
          <w:b/>
          <w:bCs/>
          <w:sz w:val="20"/>
          <w:szCs w:val="20"/>
          <w:u w:val="single"/>
        </w:rPr>
        <w:t>DOCUMENTO Nº CATORCE</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F46F90">
      <w:pPr>
        <w:pStyle w:val="Standard"/>
        <w:spacing w:line="276" w:lineRule="auto"/>
        <w:ind w:firstLine="709"/>
        <w:jc w:val="both"/>
        <w:rPr>
          <w:rFonts w:ascii="Calibri" w:hAnsi="Calibri" w:cs="Calibri"/>
          <w:sz w:val="22"/>
          <w:szCs w:val="22"/>
        </w:rPr>
      </w:pPr>
      <w:r>
        <w:rPr>
          <w:rFonts w:ascii="Arial" w:eastAsia="Arial" w:hAnsi="Arial" w:cs="Arial"/>
          <w:i/>
          <w:iCs/>
          <w:color w:val="000000"/>
          <w:sz w:val="20"/>
          <w:szCs w:val="20"/>
        </w:rPr>
        <w:t>“ C</w:t>
      </w:r>
      <w:r>
        <w:rPr>
          <w:rFonts w:ascii="Arial" w:eastAsia="Arial" w:hAnsi="Arial" w:cs="Arial"/>
          <w:i/>
          <w:iCs/>
          <w:color w:val="000000"/>
          <w:sz w:val="20"/>
          <w:szCs w:val="20"/>
        </w:rPr>
        <w:t>UARTO.- Aquella obligación de informar, con el contenido que ha sido señalado, no sufre alteración alguna por el hecho de que el contrato en que aquella deba cumplirse sea consecuencia de otro anterior, en el que las partes hayan podido subrogarse, como pr</w:t>
      </w:r>
      <w:r>
        <w:rPr>
          <w:rFonts w:ascii="Arial" w:eastAsia="Arial" w:hAnsi="Arial" w:cs="Arial"/>
          <w:i/>
          <w:iCs/>
          <w:color w:val="000000"/>
          <w:sz w:val="20"/>
          <w:szCs w:val="20"/>
        </w:rPr>
        <w:t>etende la parte recurrente. As</w:t>
      </w:r>
      <w:r>
        <w:rPr>
          <w:rFonts w:ascii="Arial" w:eastAsia="Arial" w:hAnsi="Arial" w:cs="Arial"/>
          <w:i/>
          <w:iCs/>
          <w:color w:val="000000"/>
          <w:sz w:val="20"/>
          <w:szCs w:val="20"/>
          <w:u w:val="single"/>
        </w:rPr>
        <w:t>í, en la novación subjetiva, sea extintiva o simplemente modificativa,</w:t>
      </w:r>
      <w:r>
        <w:rPr>
          <w:rFonts w:ascii="Arial" w:eastAsia="Arial" w:hAnsi="Arial" w:cs="Arial"/>
          <w:i/>
          <w:iCs/>
          <w:color w:val="000000"/>
          <w:sz w:val="20"/>
          <w:szCs w:val="20"/>
        </w:rPr>
        <w:t xml:space="preserve"> por sustitución de las personas del acreedor o deudor - artículos 1204 y siguientes del Código Civil --, la</w:t>
      </w:r>
      <w:r>
        <w:rPr>
          <w:rFonts w:ascii="Arial" w:eastAsia="Arial" w:hAnsi="Arial" w:cs="Arial"/>
          <w:i/>
          <w:iCs/>
          <w:color w:val="000000"/>
          <w:sz w:val="20"/>
          <w:szCs w:val="20"/>
          <w:u w:val="single"/>
        </w:rPr>
        <w:t xml:space="preserve"> obligación de informar por parte de la entidad </w:t>
      </w:r>
      <w:r>
        <w:rPr>
          <w:rFonts w:ascii="Arial" w:eastAsia="Arial" w:hAnsi="Arial" w:cs="Arial"/>
          <w:i/>
          <w:iCs/>
          <w:color w:val="000000"/>
          <w:sz w:val="20"/>
          <w:szCs w:val="20"/>
          <w:u w:val="single"/>
        </w:rPr>
        <w:t xml:space="preserve">bancaria, y su consiguiente responsabilidad por falta de trasparencia al incorporar al contrato cláusulas abusivas, despliega todos sus efectos, </w:t>
      </w:r>
      <w:r>
        <w:rPr>
          <w:rFonts w:ascii="Arial" w:eastAsia="Arial" w:hAnsi="Arial" w:cs="Arial"/>
          <w:i/>
          <w:iCs/>
          <w:color w:val="000000"/>
          <w:sz w:val="20"/>
          <w:szCs w:val="20"/>
        </w:rPr>
        <w:t xml:space="preserve">o, aún más, debe hacer especial referencia al cambio del contenido del contrato, remarcando sus diferencias, y </w:t>
      </w:r>
      <w:r>
        <w:rPr>
          <w:rFonts w:ascii="Arial" w:eastAsia="Arial" w:hAnsi="Arial" w:cs="Arial"/>
          <w:i/>
          <w:iCs/>
          <w:color w:val="000000"/>
          <w:sz w:val="20"/>
          <w:szCs w:val="20"/>
        </w:rPr>
        <w:t xml:space="preserve">todavía más cuando éstas pueden ser especialmente perjudiciales para el consumidor, como es el caso. La Sentencia de la Audiencia Provincial de Pontevedra de 5 de febrero de 2015 aún llega a más en este sentido, cuando señala que </w:t>
      </w:r>
      <w:r>
        <w:rPr>
          <w:rFonts w:ascii="Arial" w:eastAsia="Arial" w:hAnsi="Arial" w:cs="Arial"/>
          <w:i/>
          <w:iCs/>
          <w:color w:val="000000"/>
          <w:sz w:val="20"/>
          <w:szCs w:val="20"/>
          <w:u w:val="single"/>
        </w:rPr>
        <w:t>es abusiva la limitación d</w:t>
      </w:r>
      <w:r>
        <w:rPr>
          <w:rFonts w:ascii="Arial" w:eastAsia="Arial" w:hAnsi="Arial" w:cs="Arial"/>
          <w:i/>
          <w:iCs/>
          <w:color w:val="000000"/>
          <w:sz w:val="20"/>
          <w:szCs w:val="20"/>
          <w:u w:val="single"/>
        </w:rPr>
        <w:t>e tipos de la hipoteca original, aunque la entidad no participase propiamente en la venta de la vivienda , razonando así que la entidad financiera debe responder por el promotor que no cumple con el deber legal de informar sobre las condiciones del préstam</w:t>
      </w:r>
      <w:r>
        <w:rPr>
          <w:rFonts w:ascii="Arial" w:eastAsia="Arial" w:hAnsi="Arial" w:cs="Arial"/>
          <w:i/>
          <w:iCs/>
          <w:color w:val="000000"/>
          <w:sz w:val="20"/>
          <w:szCs w:val="20"/>
          <w:u w:val="single"/>
        </w:rPr>
        <w:t xml:space="preserve">o, sea por responsabilidad propia </w:t>
      </w:r>
      <w:r>
        <w:rPr>
          <w:rFonts w:ascii="Arial" w:eastAsia="Arial" w:hAnsi="Arial" w:cs="Arial"/>
          <w:i/>
          <w:iCs/>
          <w:color w:val="000000"/>
          <w:sz w:val="20"/>
          <w:szCs w:val="20"/>
          <w:u w:val="single"/>
        </w:rPr>
        <w:lastRenderedPageBreak/>
        <w:t>de acuerdo con el artículo 1902 del Código Civil, o sea por responsabilidad por hecho ajeno, según establece el artículo 1903 de igual Texto, y así el banco, al autorizar la subrogación, aun cuando no interveniere en el ac</w:t>
      </w:r>
      <w:r>
        <w:rPr>
          <w:rFonts w:ascii="Arial" w:eastAsia="Arial" w:hAnsi="Arial" w:cs="Arial"/>
          <w:i/>
          <w:iCs/>
          <w:color w:val="000000"/>
          <w:sz w:val="20"/>
          <w:szCs w:val="20"/>
          <w:u w:val="single"/>
        </w:rPr>
        <w:t>to de otorgamiento de la escritura de compraventa, que tiene lugar exclusivamente entre el promotor y el comprador, si lo hace con carácter general y sin cumplir con el deber de información individualizada, ha de asumir las consecuencias, puesto que en otr</w:t>
      </w:r>
      <w:r>
        <w:rPr>
          <w:rFonts w:ascii="Arial" w:eastAsia="Arial" w:hAnsi="Arial" w:cs="Arial"/>
          <w:i/>
          <w:iCs/>
          <w:color w:val="000000"/>
          <w:sz w:val="20"/>
          <w:szCs w:val="20"/>
          <w:u w:val="single"/>
        </w:rPr>
        <w:t>o caso se abriría la puerta a posibles fraudes de ley,</w:t>
      </w:r>
      <w:r>
        <w:rPr>
          <w:rFonts w:ascii="Arial" w:eastAsia="Arial" w:hAnsi="Arial" w:cs="Arial"/>
          <w:i/>
          <w:iCs/>
          <w:color w:val="000000"/>
          <w:sz w:val="20"/>
          <w:szCs w:val="20"/>
        </w:rPr>
        <w:t xml:space="preserve"> siendo muy probable que se ponga en peligro el objetivo de que el destinatario tenga conocimiento cabal del contenido del contrato, toda vez que el vendedor ni tiene formación y elementos para garantiz</w:t>
      </w:r>
      <w:r>
        <w:rPr>
          <w:rFonts w:ascii="Arial" w:eastAsia="Arial" w:hAnsi="Arial" w:cs="Arial"/>
          <w:i/>
          <w:iCs/>
          <w:color w:val="000000"/>
          <w:sz w:val="20"/>
          <w:szCs w:val="20"/>
        </w:rPr>
        <w:t>ar dicho resultado, ni mayor interés en alcanzarlo, de forma que, en el mejor de los casos, se limitará a entregar el documento con las condiciones del préstamo que haya recibido de la entidad prestataria, convirtiendo el deber de información es una obliga</w:t>
      </w:r>
      <w:r>
        <w:rPr>
          <w:rFonts w:ascii="Arial" w:eastAsia="Arial" w:hAnsi="Arial" w:cs="Arial"/>
          <w:i/>
          <w:iCs/>
          <w:color w:val="000000"/>
          <w:sz w:val="20"/>
          <w:szCs w:val="20"/>
        </w:rPr>
        <w:t xml:space="preserve">ción meramente formal, </w:t>
      </w:r>
      <w:r>
        <w:rPr>
          <w:rFonts w:ascii="Arial" w:eastAsia="Arial" w:hAnsi="Arial" w:cs="Arial"/>
          <w:i/>
          <w:iCs/>
          <w:color w:val="000000"/>
          <w:sz w:val="20"/>
          <w:szCs w:val="20"/>
          <w:u w:val="single"/>
        </w:rPr>
        <w:t xml:space="preserve">concluyendo que de aquella forma no queda acreditado que la entidad prestamista informara, con antelación suficiente y durante la celebración del contrato, tanto de la existencia de la cláusula como de las implicaciones que suponía, </w:t>
      </w:r>
      <w:r>
        <w:rPr>
          <w:rFonts w:ascii="Arial" w:eastAsia="Arial" w:hAnsi="Arial" w:cs="Arial"/>
          <w:i/>
          <w:iCs/>
          <w:color w:val="000000"/>
          <w:sz w:val="20"/>
          <w:szCs w:val="20"/>
          <w:u w:val="single"/>
        </w:rPr>
        <w:t>de manera que el prestatario pudiese prever, sobre la base de criterios precisos y comprensibles, las consecuencias económicas derivadas a su cargo, que es frase de especial significado en el presente caso</w:t>
      </w:r>
      <w:r>
        <w:rPr>
          <w:rFonts w:ascii="Arial" w:eastAsia="Arial" w:hAnsi="Arial" w:cs="Arial"/>
          <w:i/>
          <w:iCs/>
          <w:color w:val="000000"/>
          <w:sz w:val="20"/>
          <w:szCs w:val="20"/>
        </w:rPr>
        <w:t xml:space="preserve">. En parecidos términos se expresa la Sentencia de </w:t>
      </w:r>
      <w:r>
        <w:rPr>
          <w:rFonts w:ascii="Arial" w:eastAsia="Arial" w:hAnsi="Arial" w:cs="Arial"/>
          <w:i/>
          <w:iCs/>
          <w:color w:val="000000"/>
          <w:sz w:val="20"/>
          <w:szCs w:val="20"/>
        </w:rPr>
        <w:t>la Audiencia Provincial de Cáceres de 7 de julio de 2014 , cuando expone que: " Las exigencias de la información son predicables también de las cláusulas financieras incluidas en las escrituras públicas de subrogación de hipoteca del promotor y de novación</w:t>
      </w:r>
      <w:r>
        <w:rPr>
          <w:rFonts w:ascii="Arial" w:eastAsia="Arial" w:hAnsi="Arial" w:cs="Arial"/>
          <w:i/>
          <w:iCs/>
          <w:color w:val="000000"/>
          <w:sz w:val="20"/>
          <w:szCs w:val="20"/>
        </w:rPr>
        <w:t xml:space="preserve"> y ampliación de préstamos hipotecarios". Con más razón por tanto debe exigirse el cumplimiento de esa obligación en los contratos que sean consecuencia de una novación por sustitución de las personas inicialmente intervinientes, tanto más cuando es el ban</w:t>
      </w:r>
      <w:r>
        <w:rPr>
          <w:rFonts w:ascii="Arial" w:eastAsia="Arial" w:hAnsi="Arial" w:cs="Arial"/>
          <w:i/>
          <w:iCs/>
          <w:color w:val="000000"/>
          <w:sz w:val="20"/>
          <w:szCs w:val="20"/>
        </w:rPr>
        <w:t>co prestamista -que fue, en efecto, al entidad que se subrogó-- conoce la existencia de la cláusula claramente abusiva y la redacta unilateral e intencionadamente en el contrato. Por todo ello, se debe insistir en que aquella obligación informativa, establ</w:t>
      </w:r>
      <w:r>
        <w:rPr>
          <w:rFonts w:ascii="Arial" w:eastAsia="Arial" w:hAnsi="Arial" w:cs="Arial"/>
          <w:i/>
          <w:iCs/>
          <w:color w:val="000000"/>
          <w:sz w:val="20"/>
          <w:szCs w:val="20"/>
        </w:rPr>
        <w:t>ecida en el artículo 60 de la actual Ley de consumidores, antes parcialmente referida, debe imponerse con especial severidad en casos como el presen</w:t>
      </w:r>
      <w:r>
        <w:rPr>
          <w:rFonts w:ascii="Arial" w:eastAsia="Arial" w:hAnsi="Arial" w:cs="Arial"/>
          <w:color w:val="000000"/>
          <w:sz w:val="20"/>
          <w:szCs w:val="20"/>
        </w:rPr>
        <w:t>te</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7A51B9">
      <w:pPr>
        <w:pStyle w:val="Standard"/>
        <w:spacing w:line="276" w:lineRule="auto"/>
        <w:ind w:firstLine="709"/>
        <w:jc w:val="both"/>
        <w:rPr>
          <w:rFonts w:ascii="Calibri" w:hAnsi="Calibri" w:cs="Calibri"/>
          <w:sz w:val="22"/>
          <w:szCs w:val="22"/>
        </w:rPr>
      </w:pPr>
    </w:p>
    <w:p w:rsidR="007A51B9" w:rsidRDefault="007A51B9">
      <w:pPr>
        <w:pStyle w:val="Standard"/>
        <w:spacing w:line="276" w:lineRule="auto"/>
        <w:ind w:firstLine="709"/>
        <w:jc w:val="both"/>
        <w:rPr>
          <w:rFonts w:ascii="Calibri" w:hAnsi="Calibri" w:cs="Calibri"/>
          <w:sz w:val="22"/>
          <w:szCs w:val="22"/>
        </w:rPr>
      </w:pPr>
    </w:p>
    <w:p w:rsidR="007A51B9" w:rsidRDefault="007A51B9">
      <w:pPr>
        <w:pStyle w:val="Standard"/>
        <w:spacing w:line="276" w:lineRule="auto"/>
        <w:ind w:firstLine="709"/>
        <w:jc w:val="both"/>
        <w:rPr>
          <w:rFonts w:ascii="Calibri" w:hAnsi="Calibri" w:cs="Calibri"/>
          <w:sz w:val="22"/>
          <w:szCs w:val="22"/>
        </w:rPr>
      </w:pPr>
    </w:p>
    <w:p w:rsidR="007A51B9" w:rsidRDefault="007A51B9">
      <w:pPr>
        <w:pStyle w:val="Standard"/>
        <w:spacing w:line="276" w:lineRule="auto"/>
        <w:ind w:firstLine="709"/>
        <w:jc w:val="both"/>
        <w:rPr>
          <w:rFonts w:ascii="Calibri" w:hAnsi="Calibri" w:cs="Calibri"/>
          <w:sz w:val="22"/>
          <w:szCs w:val="22"/>
        </w:rPr>
      </w:pPr>
    </w:p>
    <w:p w:rsidR="007A51B9" w:rsidRDefault="007A51B9">
      <w:pPr>
        <w:pStyle w:val="Standard"/>
        <w:spacing w:line="276" w:lineRule="auto"/>
        <w:ind w:firstLine="709"/>
        <w:jc w:val="both"/>
        <w:rPr>
          <w:rFonts w:ascii="Calibri" w:hAnsi="Calibri" w:cs="Calibri"/>
          <w:sz w:val="22"/>
          <w:szCs w:val="22"/>
        </w:rPr>
      </w:pPr>
    </w:p>
    <w:p w:rsidR="007A51B9" w:rsidRDefault="00F46F90">
      <w:pPr>
        <w:pStyle w:val="Standard"/>
        <w:spacing w:line="276" w:lineRule="auto"/>
        <w:ind w:firstLine="709"/>
        <w:jc w:val="both"/>
        <w:rPr>
          <w:rFonts w:ascii="Calibri" w:hAnsi="Calibri" w:cs="Calibri"/>
          <w:sz w:val="22"/>
          <w:szCs w:val="22"/>
        </w:rPr>
      </w:pPr>
      <w:r>
        <w:rPr>
          <w:rFonts w:ascii="Calibri" w:eastAsia="Courier New" w:hAnsi="Calibri" w:cs="Calibri"/>
          <w:sz w:val="22"/>
          <w:szCs w:val="22"/>
        </w:rPr>
        <w:t xml:space="preserve">De la misma opinión es la  </w:t>
      </w:r>
      <w:r>
        <w:rPr>
          <w:rFonts w:ascii="Calibri" w:hAnsi="Calibri" w:cs="Calibri"/>
          <w:sz w:val="22"/>
          <w:szCs w:val="22"/>
        </w:rPr>
        <w:t>S</w:t>
      </w:r>
      <w:r>
        <w:rPr>
          <w:rFonts w:ascii="Calibri" w:hAnsi="Calibri" w:cs="Calibri"/>
          <w:b/>
          <w:bCs/>
          <w:sz w:val="22"/>
          <w:szCs w:val="22"/>
        </w:rPr>
        <w:t xml:space="preserve">ENTENCIA </w:t>
      </w:r>
      <w:r>
        <w:rPr>
          <w:rFonts w:ascii="Calibri" w:eastAsia="Courier New" w:hAnsi="Calibri" w:cs="Calibri"/>
          <w:b/>
          <w:bCs/>
          <w:sz w:val="22"/>
          <w:szCs w:val="22"/>
        </w:rPr>
        <w:t>Número 127/1</w:t>
      </w:r>
      <w:r>
        <w:rPr>
          <w:rFonts w:ascii="Calibri" w:eastAsia="Arial" w:hAnsi="Calibri" w:cs="Calibri"/>
          <w:b/>
          <w:bCs/>
          <w:sz w:val="22"/>
          <w:szCs w:val="22"/>
        </w:rPr>
        <w:t xml:space="preserve">3 de cinco de febrero de dos mil quince, que se </w:t>
      </w:r>
      <w:r>
        <w:rPr>
          <w:rFonts w:ascii="Calibri" w:eastAsia="Arial" w:hAnsi="Calibri" w:cs="Calibri"/>
          <w:b/>
          <w:bCs/>
          <w:sz w:val="22"/>
          <w:szCs w:val="22"/>
        </w:rPr>
        <w:t xml:space="preserve">adjunta como </w:t>
      </w:r>
      <w:r>
        <w:rPr>
          <w:rFonts w:ascii="Calibri" w:eastAsia="Arial" w:hAnsi="Calibri" w:cs="Calibri"/>
          <w:b/>
          <w:bCs/>
          <w:sz w:val="22"/>
          <w:szCs w:val="22"/>
          <w:u w:val="single"/>
        </w:rPr>
        <w:t>DOCUMENTO Nº QUINCE;</w:t>
      </w:r>
      <w:r>
        <w:rPr>
          <w:rFonts w:ascii="Calibri" w:eastAsia="Arial" w:hAnsi="Calibri" w:cs="Calibri"/>
          <w:b/>
          <w:bCs/>
          <w:sz w:val="22"/>
          <w:szCs w:val="22"/>
        </w:rPr>
        <w:t xml:space="preserve"> d</w:t>
      </w:r>
      <w:r>
        <w:rPr>
          <w:rFonts w:ascii="Calibri" w:eastAsia="Arial" w:hAnsi="Calibri" w:cs="Calibri"/>
          <w:sz w:val="22"/>
          <w:szCs w:val="22"/>
        </w:rPr>
        <w:t>ictada en Rollo de Apelación  Civil 684/14 por la AP de Pontevedra sección Primera a la que hace referencia la AP de Zaragoza ,  establece que:</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F46F90">
      <w:pPr>
        <w:pStyle w:val="Standard"/>
        <w:spacing w:line="276" w:lineRule="auto"/>
        <w:ind w:firstLine="709"/>
        <w:jc w:val="both"/>
        <w:rPr>
          <w:rFonts w:ascii="Arial" w:eastAsia="Arial" w:hAnsi="Arial" w:cs="Arial"/>
          <w:i/>
          <w:iCs/>
          <w:color w:val="000000"/>
          <w:sz w:val="20"/>
          <w:szCs w:val="20"/>
        </w:rPr>
      </w:pPr>
      <w:r>
        <w:rPr>
          <w:rFonts w:ascii="Arial" w:eastAsia="Arial" w:hAnsi="Arial" w:cs="Arial"/>
          <w:i/>
          <w:iCs/>
          <w:color w:val="000000"/>
          <w:sz w:val="20"/>
          <w:szCs w:val="20"/>
        </w:rPr>
        <w:t>1º La subrogación del tercero en la posición del promotor prestatario implic</w:t>
      </w:r>
      <w:r>
        <w:rPr>
          <w:rFonts w:ascii="Arial" w:eastAsia="Arial" w:hAnsi="Arial" w:cs="Arial"/>
          <w:i/>
          <w:iCs/>
          <w:color w:val="000000"/>
          <w:sz w:val="20"/>
          <w:szCs w:val="20"/>
        </w:rPr>
        <w:t>a una novación que requiere el consentimiento del deudor. Lógicamente, al acreedor no le resulta indiferente quien sea el deudor. De ahí que el art. 1205 del Código Civil exija el consentimiento del acreedor para que tenga lugar la sustitución de un deudor</w:t>
      </w:r>
      <w:r>
        <w:rPr>
          <w:rFonts w:ascii="Arial" w:eastAsia="Arial" w:hAnsi="Arial" w:cs="Arial"/>
          <w:i/>
          <w:iCs/>
          <w:color w:val="000000"/>
          <w:sz w:val="20"/>
          <w:szCs w:val="20"/>
        </w:rPr>
        <w:t xml:space="preserve"> por otro con efectos liberatorios para el primero.</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F46F90">
      <w:pPr>
        <w:pStyle w:val="Standard"/>
        <w:spacing w:line="276" w:lineRule="auto"/>
        <w:ind w:firstLine="709"/>
        <w:jc w:val="both"/>
        <w:rPr>
          <w:rFonts w:ascii="Arial" w:eastAsia="Arial" w:hAnsi="Arial" w:cs="Arial"/>
          <w:i/>
          <w:iCs/>
          <w:color w:val="000000"/>
          <w:sz w:val="20"/>
          <w:szCs w:val="20"/>
        </w:rPr>
      </w:pPr>
      <w:r>
        <w:rPr>
          <w:rFonts w:ascii="Arial" w:eastAsia="Arial" w:hAnsi="Arial" w:cs="Arial"/>
          <w:i/>
          <w:iCs/>
          <w:color w:val="000000"/>
          <w:sz w:val="20"/>
          <w:szCs w:val="20"/>
        </w:rPr>
        <w:t>Dicho consentimiento puede prestarse en cualquier momento y forma, es decir, puede ser coincidente con el negocio jurídico celebrado entre el deudor primitivo o el nuevo o puede ser anterior o posterior,</w:t>
      </w:r>
      <w:r>
        <w:rPr>
          <w:rFonts w:ascii="Arial" w:eastAsia="Arial" w:hAnsi="Arial" w:cs="Arial"/>
          <w:i/>
          <w:iCs/>
          <w:color w:val="000000"/>
          <w:sz w:val="20"/>
          <w:szCs w:val="20"/>
        </w:rPr>
        <w:t xml:space="preserve"> aunque ha de ser inequívoco, claro, preciso y contundente (STS de 21 de marzo de 2002), sin que pueda presumirse, ni deducirse del mero conocimiento por parte del acreedor (STS de 25 de noviembre de 1996); algunas resoluciones exigen una declaración de vo</w:t>
      </w:r>
      <w:r>
        <w:rPr>
          <w:rFonts w:ascii="Arial" w:eastAsia="Arial" w:hAnsi="Arial" w:cs="Arial"/>
          <w:i/>
          <w:iCs/>
          <w:color w:val="000000"/>
          <w:sz w:val="20"/>
          <w:szCs w:val="20"/>
        </w:rPr>
        <w:t xml:space="preserve">luntad expresa del acreedor (SSTS de 14 de noviembre de 1990 y 23 de diciembre de 1992), si bien, en general, la jurisprudencia admite el  consentimiento tácito del acreedor derivado de </w:t>
      </w:r>
      <w:r>
        <w:rPr>
          <w:rFonts w:ascii="Arial" w:eastAsia="Arial" w:hAnsi="Arial" w:cs="Arial"/>
          <w:i/>
          <w:iCs/>
          <w:color w:val="000000"/>
          <w:sz w:val="20"/>
          <w:szCs w:val="20"/>
        </w:rPr>
        <w:lastRenderedPageBreak/>
        <w:t>una conducta  que implique inequívocamente una ratificación adhesiva d</w:t>
      </w:r>
      <w:r>
        <w:rPr>
          <w:rFonts w:ascii="Arial" w:eastAsia="Arial" w:hAnsi="Arial" w:cs="Arial"/>
          <w:i/>
          <w:iCs/>
          <w:color w:val="000000"/>
          <w:sz w:val="20"/>
          <w:szCs w:val="20"/>
        </w:rPr>
        <w:t xml:space="preserve">el  negocio subyacente, como es la aceptación sin oposición del  pago hecho por el nuevo deudor (STS de 16 de marzo de 1995) Si la novación subjetiva pasiva exige el consentimiento  del acreedor, previo, simultáneo o posterior, expreso o  tácito, es claro </w:t>
      </w:r>
      <w:r>
        <w:rPr>
          <w:rFonts w:ascii="Arial" w:eastAsia="Arial" w:hAnsi="Arial" w:cs="Arial"/>
          <w:i/>
          <w:iCs/>
          <w:color w:val="000000"/>
          <w:sz w:val="20"/>
          <w:szCs w:val="20"/>
        </w:rPr>
        <w:t>que su voluntad condiciona la validez y eficacia de la subrogación y, por tanto, en absoluto puede afirmarse que no interviene o que está al margen del mismo, sino que es una parte que, en tal condición, puede y debe  respetar las prescripciones legales, e</w:t>
      </w:r>
      <w:r>
        <w:rPr>
          <w:rFonts w:ascii="Arial" w:eastAsia="Arial" w:hAnsi="Arial" w:cs="Arial"/>
          <w:i/>
          <w:iCs/>
          <w:color w:val="000000"/>
          <w:sz w:val="20"/>
          <w:szCs w:val="20"/>
        </w:rPr>
        <w:t>ntre las que se encuentra el deber de información. El problema puede plantearse cuando, como aquí sucede(según reconoció la entidad demandada en el escrito de   contestación al recurso de apelación), el acreedor introduce en el contrato original una cláusu</w:t>
      </w:r>
      <w:r>
        <w:rPr>
          <w:rFonts w:ascii="Arial" w:eastAsia="Arial" w:hAnsi="Arial" w:cs="Arial"/>
          <w:i/>
          <w:iCs/>
          <w:color w:val="000000"/>
          <w:sz w:val="20"/>
          <w:szCs w:val="20"/>
        </w:rPr>
        <w:t>la expresando su consentimiento genérico a las subrogaciones derivadas de las ventas que pudiera hacer el promotor a terceros. Pero esta posibilidad, justificada en el hecho de que, hasta hace poco tiempo, la garantía hipotecaria era suficiente para asegur</w:t>
      </w:r>
      <w:r>
        <w:rPr>
          <w:rFonts w:ascii="Arial" w:eastAsia="Arial" w:hAnsi="Arial" w:cs="Arial"/>
          <w:i/>
          <w:iCs/>
          <w:color w:val="000000"/>
          <w:sz w:val="20"/>
          <w:szCs w:val="20"/>
        </w:rPr>
        <w:t>ar el cobro de la deuda (el estallido de la burbuja inmobiliaria, y consecuente bajada del precio de la vivienda, ha provocado que en muchas ocasiones la carga hipotecaria sea superior al valor de mercado del inmueble), en absoluto exime al acreedor de sus</w:t>
      </w:r>
      <w:r>
        <w:rPr>
          <w:rFonts w:ascii="Arial" w:eastAsia="Arial" w:hAnsi="Arial" w:cs="Arial"/>
          <w:i/>
          <w:iCs/>
          <w:color w:val="000000"/>
          <w:sz w:val="20"/>
          <w:szCs w:val="20"/>
        </w:rPr>
        <w:t xml:space="preserve"> obligaciones legales: una cosa es que pueda servir para agilizar la contratación en masa, en beneficio del acreedor, y otra muy distinta que, al socaire de una autorización indeterminada, pueda eludirse la norma. En suma, si el acreedor debe prestar su co</w:t>
      </w:r>
      <w:r>
        <w:rPr>
          <w:rFonts w:ascii="Arial" w:eastAsia="Arial" w:hAnsi="Arial" w:cs="Arial"/>
          <w:i/>
          <w:iCs/>
          <w:color w:val="000000"/>
          <w:sz w:val="20"/>
          <w:szCs w:val="20"/>
        </w:rPr>
        <w:t>nsentimiento a la subrogación en el préstamo, no puede alegar que es ajeno a la celebración del negocio jurídico ni, obviamente, a las prescripciones legales que lo disciplinan, máxime tratándose de un marco jurídico tan regulado como es la concesión de pr</w:t>
      </w:r>
      <w:r>
        <w:rPr>
          <w:rFonts w:ascii="Arial" w:eastAsia="Arial" w:hAnsi="Arial" w:cs="Arial"/>
          <w:i/>
          <w:iCs/>
          <w:color w:val="000000"/>
          <w:sz w:val="20"/>
          <w:szCs w:val="20"/>
        </w:rPr>
        <w:t>éstamos hipotecarios para la adquisición de vivienda, por lo que habrá de articular la forma por medio de la cual cumplir las obligaciones impuestas información adecuada.</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F46F90">
      <w:pPr>
        <w:pStyle w:val="Standard"/>
        <w:spacing w:line="276" w:lineRule="auto"/>
        <w:ind w:firstLine="709"/>
        <w:jc w:val="both"/>
        <w:rPr>
          <w:rFonts w:ascii="Arial" w:eastAsia="Arial" w:hAnsi="Arial" w:cs="Arial"/>
          <w:i/>
          <w:iCs/>
          <w:color w:val="000000"/>
          <w:sz w:val="20"/>
          <w:szCs w:val="20"/>
        </w:rPr>
      </w:pPr>
      <w:r>
        <w:rPr>
          <w:rFonts w:ascii="Arial" w:eastAsia="Arial" w:hAnsi="Arial" w:cs="Arial"/>
          <w:i/>
          <w:iCs/>
          <w:color w:val="000000"/>
          <w:sz w:val="20"/>
          <w:szCs w:val="20"/>
        </w:rPr>
        <w:t>2º La entidad prestamista es la que diseñó, redactó e introdujo en el contrato primi</w:t>
      </w:r>
      <w:r>
        <w:rPr>
          <w:rFonts w:ascii="Arial" w:eastAsia="Arial" w:hAnsi="Arial" w:cs="Arial"/>
          <w:i/>
          <w:iCs/>
          <w:color w:val="000000"/>
          <w:sz w:val="20"/>
          <w:szCs w:val="20"/>
        </w:rPr>
        <w:t>tivO el elenco de cláusulas que estimó pertinente y, entre ellas, la cláusula limitativa de variación a la baja de los tipos de interés. Las escrituras de préstamo hipotecario se redactan según la minuta proporcionada por la respectiva entidad bancaria, de</w:t>
      </w:r>
      <w:r>
        <w:rPr>
          <w:rFonts w:ascii="Arial" w:eastAsia="Arial" w:hAnsi="Arial" w:cs="Arial"/>
          <w:i/>
          <w:iCs/>
          <w:color w:val="000000"/>
          <w:sz w:val="20"/>
          <w:szCs w:val="20"/>
        </w:rPr>
        <w:t xml:space="preserve"> manera que, tanto si en la escritura de subrogación hipotecaria se transcriben las cláusulas de la escritura del préstamo matriz, como si el texto se limita a recoger una referencia genérica a las cláusulas de esta última (supuesto más frecuente), ha de a</w:t>
      </w:r>
      <w:r>
        <w:rPr>
          <w:rFonts w:ascii="Arial" w:eastAsia="Arial" w:hAnsi="Arial" w:cs="Arial"/>
          <w:i/>
          <w:iCs/>
          <w:color w:val="000000"/>
          <w:sz w:val="20"/>
          <w:szCs w:val="20"/>
        </w:rPr>
        <w:t>segurarse que la estipulación no solo es comprensible desde un plano puramente formal o gramatical, sino que el documento contiene las explicaciones necesarias y expone de manera transparente el motivo y las consecuencias del mecanismo de limitación a la b</w:t>
      </w:r>
      <w:r>
        <w:rPr>
          <w:rFonts w:ascii="Arial" w:eastAsia="Arial" w:hAnsi="Arial" w:cs="Arial"/>
          <w:i/>
          <w:iCs/>
          <w:color w:val="000000"/>
          <w:sz w:val="20"/>
          <w:szCs w:val="20"/>
        </w:rPr>
        <w:t xml:space="preserve">aja de las fluctuaciones del tipo de interés, de forma que un consumidor medio, normalmente informado y razonablemente atento, pueda prever, sobre la base de criterios precisos y comprensibles, las consecuencias económicas derivadas a su cargo, sin que la </w:t>
      </w:r>
      <w:r>
        <w:rPr>
          <w:rFonts w:ascii="Arial" w:eastAsia="Arial" w:hAnsi="Arial" w:cs="Arial"/>
          <w:i/>
          <w:iCs/>
          <w:color w:val="000000"/>
          <w:sz w:val="20"/>
          <w:szCs w:val="20"/>
        </w:rPr>
        <w:t>ausencia de la entidad prestataria en la firma del segundo contrato pueda enervar el derecho del deudor a recibir la información necesaria para decidir su aceptación con el suficiente conocimiento de causa.</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F46F90">
      <w:pPr>
        <w:pStyle w:val="Standard"/>
        <w:spacing w:line="276" w:lineRule="auto"/>
        <w:ind w:firstLine="709"/>
        <w:jc w:val="both"/>
        <w:rPr>
          <w:rFonts w:ascii="Arial" w:eastAsia="Arial" w:hAnsi="Arial" w:cs="Arial"/>
          <w:i/>
          <w:iCs/>
          <w:color w:val="000000"/>
          <w:sz w:val="20"/>
          <w:szCs w:val="20"/>
        </w:rPr>
      </w:pPr>
      <w:r>
        <w:rPr>
          <w:rFonts w:ascii="Arial" w:eastAsia="Arial" w:hAnsi="Arial" w:cs="Arial"/>
          <w:i/>
          <w:iCs/>
          <w:color w:val="000000"/>
          <w:sz w:val="20"/>
          <w:szCs w:val="20"/>
        </w:rPr>
        <w:t>3º La entidad prestamista es la que se beneficia</w:t>
      </w:r>
      <w:r>
        <w:rPr>
          <w:rFonts w:ascii="Arial" w:eastAsia="Arial" w:hAnsi="Arial" w:cs="Arial"/>
          <w:i/>
          <w:iCs/>
          <w:color w:val="000000"/>
          <w:sz w:val="20"/>
          <w:szCs w:val="20"/>
        </w:rPr>
        <w:t xml:space="preserve"> por la inclusión de la cláusula suelo en el contrato de préstamo.  La limitación del aumento del tipo de interés a partir de ciertos niveles puede representar un beneficio para el prestatario, al impedir que se incrementen sus costes financieros, pero sie</w:t>
      </w:r>
      <w:r>
        <w:rPr>
          <w:rFonts w:ascii="Arial" w:eastAsia="Arial" w:hAnsi="Arial" w:cs="Arial"/>
          <w:i/>
          <w:iCs/>
          <w:color w:val="000000"/>
          <w:sz w:val="20"/>
          <w:szCs w:val="20"/>
        </w:rPr>
        <w:t xml:space="preserve">ndo la operación de financiación el lucro de la entidad de crédito, por lo demás lícito y necesario en la sociedad para el desarrollo económico, el beneficio del techo para el cliente puede desincentivar la actividad financiera, por lo que se establece un </w:t>
      </w:r>
      <w:r>
        <w:rPr>
          <w:rFonts w:ascii="Arial" w:eastAsia="Arial" w:hAnsi="Arial" w:cs="Arial"/>
          <w:i/>
          <w:iCs/>
          <w:color w:val="000000"/>
          <w:sz w:val="20"/>
          <w:szCs w:val="20"/>
        </w:rPr>
        <w:t xml:space="preserve">límite a la reducción del tipo de interés, como compensación para la entidad bancaria. Lo que se exige es que entre los denominados techo y suelo exista un equilibrio. La denominada cláusula suelo protege a la entidad financiera contra el riesgo de que el </w:t>
      </w:r>
      <w:r>
        <w:rPr>
          <w:rFonts w:ascii="Arial" w:eastAsia="Arial" w:hAnsi="Arial" w:cs="Arial"/>
          <w:i/>
          <w:iCs/>
          <w:color w:val="000000"/>
          <w:sz w:val="20"/>
          <w:szCs w:val="20"/>
        </w:rPr>
        <w:t>tipo de interés disminuya por debajo  de cierto nivel mínimo, garantizando así que la operación reporta un beneficio económico, por lo que,si la prestamista es la única favorecida por la incorporación de esta cláusula, primero en el contrato de préstamo ma</w:t>
      </w:r>
      <w:r>
        <w:rPr>
          <w:rFonts w:ascii="Arial" w:eastAsia="Arial" w:hAnsi="Arial" w:cs="Arial"/>
          <w:i/>
          <w:iCs/>
          <w:color w:val="000000"/>
          <w:sz w:val="20"/>
          <w:szCs w:val="20"/>
        </w:rPr>
        <w:t>triz y después, por la subrogación, en el segundo contrato de compraventa con subrogación hipotecaria, deberá asumir como contrapartida la carga de asegurar que el prestatario ha recibido toda la información necesaria para evaluar las consecuencias económi</w:t>
      </w:r>
      <w:r>
        <w:rPr>
          <w:rFonts w:ascii="Arial" w:eastAsia="Arial" w:hAnsi="Arial" w:cs="Arial"/>
          <w:i/>
          <w:iCs/>
          <w:color w:val="000000"/>
          <w:sz w:val="20"/>
          <w:szCs w:val="20"/>
        </w:rPr>
        <w:t xml:space="preserve">cas derivadas a su cargo. Piénsese que, en un mercado de libre </w:t>
      </w:r>
      <w:r>
        <w:rPr>
          <w:rFonts w:ascii="Arial" w:eastAsia="Arial" w:hAnsi="Arial" w:cs="Arial"/>
          <w:i/>
          <w:iCs/>
          <w:color w:val="000000"/>
          <w:sz w:val="20"/>
          <w:szCs w:val="20"/>
        </w:rPr>
        <w:lastRenderedPageBreak/>
        <w:t>competencia, la estipulación no reporta ninguna ventaja significativa al promotor que vende y subroga al tercero en su posición.</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F46F90">
      <w:pPr>
        <w:pStyle w:val="Standard"/>
        <w:spacing w:line="276" w:lineRule="auto"/>
        <w:ind w:firstLine="709"/>
        <w:jc w:val="both"/>
        <w:rPr>
          <w:rFonts w:ascii="Arial" w:eastAsia="Arial" w:hAnsi="Arial" w:cs="Arial"/>
          <w:i/>
          <w:iCs/>
          <w:color w:val="000000"/>
          <w:sz w:val="20"/>
          <w:szCs w:val="20"/>
        </w:rPr>
      </w:pPr>
      <w:r>
        <w:rPr>
          <w:rFonts w:ascii="Arial" w:eastAsia="Arial" w:hAnsi="Arial" w:cs="Arial"/>
          <w:i/>
          <w:iCs/>
          <w:color w:val="000000"/>
          <w:sz w:val="20"/>
          <w:szCs w:val="20"/>
        </w:rPr>
        <w:t>4º La entidad financiera debe responder por el promotor/vendedo</w:t>
      </w:r>
      <w:r>
        <w:rPr>
          <w:rFonts w:ascii="Arial" w:eastAsia="Arial" w:hAnsi="Arial" w:cs="Arial"/>
          <w:i/>
          <w:iCs/>
          <w:color w:val="000000"/>
          <w:sz w:val="20"/>
          <w:szCs w:val="20"/>
        </w:rPr>
        <w:t>r que no cumple con el deber legal de informar sobre las condiciones del préstamo, sea por responsabilidad propia ex art. 1902 CC, sea por responsabilidad por hecho ajeno ex art. 1903 CC. La entidad prestamista no está obligada a contratar con cualquier pe</w:t>
      </w:r>
      <w:r>
        <w:rPr>
          <w:rFonts w:ascii="Arial" w:eastAsia="Arial" w:hAnsi="Arial" w:cs="Arial"/>
          <w:i/>
          <w:iCs/>
          <w:color w:val="000000"/>
          <w:sz w:val="20"/>
          <w:szCs w:val="20"/>
        </w:rPr>
        <w:t>rsona física o jurídica, sino que, antes de que se celebre cualquier contrato de crédito o préstamo, ha de analizar y ponderar sus condiciones de solvencia no solo económica, sino también, sobre todo, profesional o empresarial, debiendo sopesar la capacida</w:t>
      </w:r>
      <w:r>
        <w:rPr>
          <w:rFonts w:ascii="Arial" w:eastAsia="Arial" w:hAnsi="Arial" w:cs="Arial"/>
          <w:i/>
          <w:iCs/>
          <w:color w:val="000000"/>
          <w:sz w:val="20"/>
          <w:szCs w:val="20"/>
        </w:rPr>
        <w:t>d del cliente para cumplir las obligaciones derivadas del mismo, de manera que, si finalmente no ocurre así, habrá de asumir las consecuencias que se derivan frente a terceros. En efecto, la responsabilidad de la entidad de crédito puede fundarse en dos tí</w:t>
      </w:r>
      <w:r>
        <w:rPr>
          <w:rFonts w:ascii="Arial" w:eastAsia="Arial" w:hAnsi="Arial" w:cs="Arial"/>
          <w:i/>
          <w:iCs/>
          <w:color w:val="000000"/>
          <w:sz w:val="20"/>
          <w:szCs w:val="20"/>
        </w:rPr>
        <w:t>tulos distintos: bien en el art. 1903 párrafo 4º CC, si se entiende que, de algún modo, se reserva una cierta facultad de control o vigilancia del cumplimiento de los deberes de información que recaen sobre el promotor, en cuyo caso responde por culpa o ne</w:t>
      </w:r>
      <w:r>
        <w:rPr>
          <w:rFonts w:ascii="Arial" w:eastAsia="Arial" w:hAnsi="Arial" w:cs="Arial"/>
          <w:i/>
          <w:iCs/>
          <w:color w:val="000000"/>
          <w:sz w:val="20"/>
          <w:szCs w:val="20"/>
        </w:rPr>
        <w:t>gligencia de quien en realidad no deja de ser un dependiente suyo (a estos efectos), por mucho que cuente con una organización empresarial autónoma; bien en el art. 1902 CC en el caso de que, aun considerando que el promotor obra de forma independiente, se</w:t>
      </w:r>
      <w:r>
        <w:rPr>
          <w:rFonts w:ascii="Arial" w:eastAsia="Arial" w:hAnsi="Arial" w:cs="Arial"/>
          <w:i/>
          <w:iCs/>
          <w:color w:val="000000"/>
          <w:sz w:val="20"/>
          <w:szCs w:val="20"/>
        </w:rPr>
        <w:t xml:space="preserve"> aprecia en el comitente (entidad de crédito contratante) una negligencia en su elección (SSTS de 26 de septiembre de 2007, 17 de septiembre de 2008 y 1 de octubre de 2008), o en la vigilancia y control de ciertos aspectos de la actividad del promotor que </w:t>
      </w:r>
      <w:r>
        <w:rPr>
          <w:rFonts w:ascii="Arial" w:eastAsia="Arial" w:hAnsi="Arial" w:cs="Arial"/>
          <w:i/>
          <w:iCs/>
          <w:color w:val="000000"/>
          <w:sz w:val="20"/>
          <w:szCs w:val="20"/>
        </w:rPr>
        <w:t>debía haber supervisado (STS de 13 de junio de 2007), esto es, el comitente tiene que responder por culpa propia y con base en el art. 1902 CC cuando recaiga sobre él un deber de cuidado, como es la obligación d información legal y reglamentariamente impue</w:t>
      </w:r>
      <w:r>
        <w:rPr>
          <w:rFonts w:ascii="Arial" w:eastAsia="Arial" w:hAnsi="Arial" w:cs="Arial"/>
          <w:i/>
          <w:iCs/>
          <w:color w:val="000000"/>
          <w:sz w:val="20"/>
          <w:szCs w:val="20"/>
        </w:rPr>
        <w:t>sta.</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F46F90">
      <w:pPr>
        <w:pStyle w:val="Standard"/>
        <w:spacing w:line="276" w:lineRule="auto"/>
        <w:ind w:firstLine="709"/>
        <w:jc w:val="both"/>
        <w:rPr>
          <w:rFonts w:ascii="Arial" w:eastAsia="Arial" w:hAnsi="Arial" w:cs="Arial"/>
          <w:i/>
          <w:iCs/>
          <w:color w:val="000000"/>
          <w:sz w:val="20"/>
          <w:szCs w:val="20"/>
        </w:rPr>
      </w:pPr>
      <w:r>
        <w:rPr>
          <w:rFonts w:ascii="Arial" w:eastAsia="Arial" w:hAnsi="Arial" w:cs="Arial"/>
          <w:i/>
          <w:iCs/>
          <w:color w:val="000000"/>
          <w:sz w:val="20"/>
          <w:szCs w:val="20"/>
        </w:rPr>
        <w:t>5º la actividad de concesión de créditos o préstamos requiere de una formación especializada que solo están en condiciones de ofrecer las entidades de crédito. La exigencia de transparencia como instrumento para hacer frente la asimetría de informaci</w:t>
      </w:r>
      <w:r>
        <w:rPr>
          <w:rFonts w:ascii="Arial" w:eastAsia="Arial" w:hAnsi="Arial" w:cs="Arial"/>
          <w:i/>
          <w:iCs/>
          <w:color w:val="000000"/>
          <w:sz w:val="20"/>
          <w:szCs w:val="20"/>
        </w:rPr>
        <w:t>ón incluye una serie de evaluaciones y requerimientos de información unificada tanto de carácter precontractual como contractual, cuya materialización necesita personal debidamente formado. Recuérdese que la Directiva 2014/17/UE del Parlamento Europeo y de</w:t>
      </w:r>
      <w:r>
        <w:rPr>
          <w:rFonts w:ascii="Arial" w:eastAsia="Arial" w:hAnsi="Arial" w:cs="Arial"/>
          <w:i/>
          <w:iCs/>
          <w:color w:val="000000"/>
          <w:sz w:val="20"/>
          <w:szCs w:val="20"/>
        </w:rPr>
        <w:t>l Consejo, de 4 de febrero de 2014, sobre los contratos de crédito celebrados con los consumidores para bienes inmuebles de uso residencial y por la que se modifican las Directivas 2008/48/CE y 2013/36/UE y el Reglamento (UE) nº 1093/2010, impone a los Est</w:t>
      </w:r>
      <w:r>
        <w:rPr>
          <w:rFonts w:ascii="Arial" w:eastAsia="Arial" w:hAnsi="Arial" w:cs="Arial"/>
          <w:i/>
          <w:iCs/>
          <w:color w:val="000000"/>
          <w:sz w:val="20"/>
          <w:szCs w:val="20"/>
        </w:rPr>
        <w:t>ados miembros el deber de velar“por que los prestamistas, los intermediarios de crédito y los representantes designados exijan a su personal poseer y mantener actualizado un nivel adecuado de conocimientos y de competencia en relación con la elaboración, l</w:t>
      </w:r>
      <w:r>
        <w:rPr>
          <w:rFonts w:ascii="Arial" w:eastAsia="Arial" w:hAnsi="Arial" w:cs="Arial"/>
          <w:i/>
          <w:iCs/>
          <w:color w:val="000000"/>
          <w:sz w:val="20"/>
          <w:szCs w:val="20"/>
        </w:rPr>
        <w:t xml:space="preserve">a oferta o la concesión de contratos de crédito…” (art. 9.1). Si la norma exige que el personal de la entidad prestamista posea los conocimientos y la competencia adecuados para alcanzar un alto nivel de profesionalidad (considerando 32) y, en general, el </w:t>
      </w:r>
      <w:r>
        <w:rPr>
          <w:rFonts w:ascii="Arial" w:eastAsia="Arial" w:hAnsi="Arial" w:cs="Arial"/>
          <w:i/>
          <w:iCs/>
          <w:color w:val="000000"/>
          <w:sz w:val="20"/>
          <w:szCs w:val="20"/>
        </w:rPr>
        <w:t>nivel adecuado de conocimientos y competencia en relación con el servicio que se preste, ello obedece a la importancia que se concede a la información como presupuesto par alcanzar el grado de protección de consumidor al que aspira la Directiva y que no pu</w:t>
      </w:r>
      <w:r>
        <w:rPr>
          <w:rFonts w:ascii="Arial" w:eastAsia="Arial" w:hAnsi="Arial" w:cs="Arial"/>
          <w:i/>
          <w:iCs/>
          <w:color w:val="000000"/>
          <w:sz w:val="20"/>
          <w:szCs w:val="20"/>
        </w:rPr>
        <w:t>ed ofrecer otro interviniente como pudiera ser el promotor/vendedor de la vivienda. El promotor/vendedor no tiene ni formación, ni experiencia suficientes para garantizar el nivel adecuado de información al prestatario subrogado, ni interés alguno en logra</w:t>
      </w:r>
      <w:r>
        <w:rPr>
          <w:rFonts w:ascii="Arial" w:eastAsia="Arial" w:hAnsi="Arial" w:cs="Arial"/>
          <w:i/>
          <w:iCs/>
          <w:color w:val="000000"/>
          <w:sz w:val="20"/>
          <w:szCs w:val="20"/>
        </w:rPr>
        <w:t>r dicho objetivo. La transmisión al promotor de la obligación de informar supondría circunscribir dicha obligación a la mera entrega del documento que contenga las condiciones del préstamo, lo que no puede considerarse suficiente a los efectos pretendidos.</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F46F90">
      <w:pPr>
        <w:pStyle w:val="Standard"/>
        <w:spacing w:line="276" w:lineRule="auto"/>
        <w:ind w:firstLine="709"/>
        <w:jc w:val="both"/>
        <w:rPr>
          <w:rFonts w:ascii="Arial" w:eastAsia="Arial" w:hAnsi="Arial" w:cs="Arial"/>
          <w:i/>
          <w:iCs/>
          <w:color w:val="000000"/>
          <w:sz w:val="20"/>
          <w:szCs w:val="20"/>
        </w:rPr>
      </w:pPr>
      <w:r>
        <w:rPr>
          <w:rFonts w:ascii="Arial" w:eastAsia="Arial" w:hAnsi="Arial" w:cs="Arial"/>
          <w:i/>
          <w:iCs/>
          <w:color w:val="000000"/>
          <w:sz w:val="20"/>
          <w:szCs w:val="20"/>
        </w:rPr>
        <w:t xml:space="preserve">6º La transmisión del deber de informar desde la entidad de crédito al promotor permitiría a aquélla eludir el cumplimiento de las obligaciones impuestas para la protección de los consumidores.  Si se admite con carácter general que la subrogación de un </w:t>
      </w:r>
      <w:r>
        <w:rPr>
          <w:rFonts w:ascii="Arial" w:eastAsia="Arial" w:hAnsi="Arial" w:cs="Arial"/>
          <w:i/>
          <w:iCs/>
          <w:color w:val="000000"/>
          <w:sz w:val="20"/>
          <w:szCs w:val="20"/>
        </w:rPr>
        <w:t xml:space="preserve">tercero en la posición del promotor implica la asunción por  éste de las obligaciones, y consecuente responsabilidad, inherentes al prestamista, se abre la puerta a posibles  fraudes de ley y, en todo caso, a fórmulas que facilitan la elusión por parte de </w:t>
      </w:r>
      <w:r>
        <w:rPr>
          <w:rFonts w:ascii="Arial" w:eastAsia="Arial" w:hAnsi="Arial" w:cs="Arial"/>
          <w:i/>
          <w:iCs/>
          <w:color w:val="000000"/>
          <w:sz w:val="20"/>
          <w:szCs w:val="20"/>
        </w:rPr>
        <w:t xml:space="preserve">quien continua siendo prestamista, y beneficiada por el </w:t>
      </w:r>
      <w:r>
        <w:rPr>
          <w:rFonts w:ascii="Arial" w:eastAsia="Arial" w:hAnsi="Arial" w:cs="Arial"/>
          <w:i/>
          <w:iCs/>
          <w:color w:val="000000"/>
          <w:sz w:val="20"/>
          <w:szCs w:val="20"/>
        </w:rPr>
        <w:lastRenderedPageBreak/>
        <w:t>contrato y por la cláusula, del riguroso sistema de cargas legal y jurisprudencialmente impuesto para paliar la situación de desequilibrio entre ambas partes. 7º La derivación de las obligaciones de i</w:t>
      </w:r>
      <w:r>
        <w:rPr>
          <w:rFonts w:ascii="Arial" w:eastAsia="Arial" w:hAnsi="Arial" w:cs="Arial"/>
          <w:i/>
          <w:iCs/>
          <w:color w:val="000000"/>
          <w:sz w:val="20"/>
          <w:szCs w:val="20"/>
        </w:rPr>
        <w:t>nformación al promotor compromete la consecución delos objetivos de protección del consumidor que persigue la Directiva  1993/13/CEE del Consejo, de 5 de abril de 1993, sobre las cláusulas abusivas en los contratos celebrados con consumidores,en relación l</w:t>
      </w:r>
      <w:r>
        <w:rPr>
          <w:rFonts w:ascii="Arial" w:eastAsia="Arial" w:hAnsi="Arial" w:cs="Arial"/>
          <w:i/>
          <w:iCs/>
          <w:color w:val="000000"/>
          <w:sz w:val="20"/>
          <w:szCs w:val="20"/>
        </w:rPr>
        <w:t>a Ley General para la Defensa de  los Consumidores  y Usuarios y la Ley sobre Condiciones Generales de la Contratación. El sistema de protección que establecen las citadas normas se basa en la idea de que el consumidor se halla en situación de inferioridad</w:t>
      </w:r>
      <w:r>
        <w:rPr>
          <w:rFonts w:ascii="Arial" w:eastAsia="Arial" w:hAnsi="Arial" w:cs="Arial"/>
          <w:i/>
          <w:iCs/>
          <w:color w:val="000000"/>
          <w:sz w:val="20"/>
          <w:szCs w:val="20"/>
        </w:rPr>
        <w:t xml:space="preserve"> respecto al profesional, en lo referido tanto a la capacidad de negociación como al nivel de información, situación que le lleva a adherirse a las condiciones redactadas de antemano por el profesional sin poder influir en el contenido de éstas. Por eso, e</w:t>
      </w:r>
      <w:r>
        <w:rPr>
          <w:rFonts w:ascii="Arial" w:eastAsia="Arial" w:hAnsi="Arial" w:cs="Arial"/>
          <w:i/>
          <w:iCs/>
          <w:color w:val="000000"/>
          <w:sz w:val="20"/>
          <w:szCs w:val="20"/>
        </w:rPr>
        <w:t>ntre otras medidas dirigidas a reemplazar el equilibrio formal que el contrato establece entre los derechos y obligaciones de las partes por un equilibrio real que pueda restablecer la igualdad entre éstas, se dispone la necesidad de que se ofrezca informa</w:t>
      </w:r>
      <w:r>
        <w:rPr>
          <w:rFonts w:ascii="Arial" w:eastAsia="Arial" w:hAnsi="Arial" w:cs="Arial"/>
          <w:i/>
          <w:iCs/>
          <w:color w:val="000000"/>
          <w:sz w:val="20"/>
          <w:szCs w:val="20"/>
        </w:rPr>
        <w:t>ción y que sea clara, oportuna, suficiente y objetiva, no engañosa, así como de que las cláusulas estén redactadas siempre de forma clara y comprensible (art. 5 de la Directiva, art. 80.1 LGDCU y arts. 5.5 y 7 LCGC). El traslado de la responsabilidad del c</w:t>
      </w:r>
      <w:r>
        <w:rPr>
          <w:rFonts w:ascii="Arial" w:eastAsia="Arial" w:hAnsi="Arial" w:cs="Arial"/>
          <w:i/>
          <w:iCs/>
          <w:color w:val="000000"/>
          <w:sz w:val="20"/>
          <w:szCs w:val="20"/>
        </w:rPr>
        <w:t>umplimiento del deber de transparencia (en su enfoque bifronte de respeto al as normas reguladoras del modo de inclusión o incorporación al contrato y  a las disposiciones orientadas a garantizar la  comprensibilidad real del contenido y de las consecuenci</w:t>
      </w:r>
      <w:r>
        <w:rPr>
          <w:rFonts w:ascii="Arial" w:eastAsia="Arial" w:hAnsi="Arial" w:cs="Arial"/>
          <w:i/>
          <w:iCs/>
          <w:color w:val="000000"/>
          <w:sz w:val="20"/>
          <w:szCs w:val="20"/>
        </w:rPr>
        <w:t>as, de manera que el prestatario pueda adoptar una decisión informada y fundada), desde la entidad de crédito, destinataria primigenia de la disposición legal, a un tercero, como puede ser el promotor/vendedor de las viviendas, inicial prestatario, pone en</w:t>
      </w:r>
      <w:r>
        <w:rPr>
          <w:rFonts w:ascii="Arial" w:eastAsia="Arial" w:hAnsi="Arial" w:cs="Arial"/>
          <w:i/>
          <w:iCs/>
          <w:color w:val="000000"/>
          <w:sz w:val="20"/>
          <w:szCs w:val="20"/>
        </w:rPr>
        <w:t xml:space="preserve"> serio peligro la efectividad del sistema de protección que las normas persiguen en lo que respecta a los contratos de crédito para bienes inmuebles, así como el objeto pretendido de que los consumidores que busquen celebrar tales contratos puedan hacerlo </w:t>
      </w:r>
      <w:r>
        <w:rPr>
          <w:rFonts w:ascii="Arial" w:eastAsia="Arial" w:hAnsi="Arial" w:cs="Arial"/>
          <w:i/>
          <w:iCs/>
          <w:color w:val="000000"/>
          <w:sz w:val="20"/>
          <w:szCs w:val="20"/>
        </w:rPr>
        <w:t>con la confianza de que las entidades con las que entablen relación se comportan de manera profesional y responsable, por lo que debe rechazarse de plano. La conclusión que resulta de las consideraciones expuestas es que la obligación de informar al presta</w:t>
      </w:r>
      <w:r>
        <w:rPr>
          <w:rFonts w:ascii="Arial" w:eastAsia="Arial" w:hAnsi="Arial" w:cs="Arial"/>
          <w:i/>
          <w:iCs/>
          <w:color w:val="000000"/>
          <w:sz w:val="20"/>
          <w:szCs w:val="20"/>
        </w:rPr>
        <w:t>tario, inicial o subrogado, incumbe a la entidad de crédito prestamista, con independencia de las que, además, puedan imponerse al promotor/vendedor en el desenvolvimiento de su actividad empresarial y que en modo alguno empecen o desdibujan la que corresp</w:t>
      </w:r>
      <w:r>
        <w:rPr>
          <w:rFonts w:ascii="Arial" w:eastAsia="Arial" w:hAnsi="Arial" w:cs="Arial"/>
          <w:i/>
          <w:iCs/>
          <w:color w:val="000000"/>
          <w:sz w:val="20"/>
          <w:szCs w:val="20"/>
        </w:rPr>
        <w:t xml:space="preserve">onde a aquélla. La referida conclusión suscita inmediatamente dos interrogantes: ¿Cómo cumplir el deber de información si la prestamista no interviene en el contrato de compraventa y subrogación hipotecaria? ¿Qué normativa en materia de transparencia cabe </w:t>
      </w:r>
      <w:r>
        <w:rPr>
          <w:rFonts w:ascii="Arial" w:eastAsia="Arial" w:hAnsi="Arial" w:cs="Arial"/>
          <w:i/>
          <w:iCs/>
          <w:color w:val="000000"/>
          <w:sz w:val="20"/>
          <w:szCs w:val="20"/>
        </w:rPr>
        <w:t>aplicar, la prevista para el prestatario inicial –promotor inmobiliario-, o la establecida para el prestatario subrogado –generalmente, un consumidor-? La primera pregunta encuentra su respuesta en el art. 1.205 del Código Civil. Si el consentimiento del a</w:t>
      </w:r>
      <w:r>
        <w:rPr>
          <w:rFonts w:ascii="Arial" w:eastAsia="Arial" w:hAnsi="Arial" w:cs="Arial"/>
          <w:i/>
          <w:iCs/>
          <w:color w:val="000000"/>
          <w:sz w:val="20"/>
          <w:szCs w:val="20"/>
        </w:rPr>
        <w:t xml:space="preserve">creedor es requisito sine qua non de la novación subjetiva pasiva y, por ende, de la válida subrogación hipotecaria, el negocio no se perfeccionará en tanto la entidad crediticia no preste su aquiescencia, por lo que, con carácter previo, habrá de cumplir </w:t>
      </w:r>
      <w:r>
        <w:rPr>
          <w:rFonts w:ascii="Arial" w:eastAsia="Arial" w:hAnsi="Arial" w:cs="Arial"/>
          <w:i/>
          <w:iCs/>
          <w:color w:val="000000"/>
          <w:sz w:val="20"/>
          <w:szCs w:val="20"/>
        </w:rPr>
        <w:t>la exigencias de información precontractual (ficha de información precontractual, ficha de información personalizada y oferta vinculante, con la información adicional necesaria sobre los instrumentos de cobertura del riesgo de variación del tipo de interés</w:t>
      </w:r>
      <w:r>
        <w:rPr>
          <w:rFonts w:ascii="Arial" w:eastAsia="Arial" w:hAnsi="Arial" w:cs="Arial"/>
          <w:i/>
          <w:iCs/>
          <w:color w:val="000000"/>
          <w:sz w:val="20"/>
          <w:szCs w:val="20"/>
        </w:rPr>
        <w:t xml:space="preserve"> o sobre las cláusulas suelo o techo) y contractual (cfr. art. 29 de la OM de 28 de octubre de 2011), sin perjuicio de las obligaciones que la legislación notarial y el art. 30 de la OM de 28 de octubre de 2011 señalan al Notario autorizante. La entidad pr</w:t>
      </w:r>
      <w:r>
        <w:rPr>
          <w:rFonts w:ascii="Arial" w:eastAsia="Arial" w:hAnsi="Arial" w:cs="Arial"/>
          <w:i/>
          <w:iCs/>
          <w:color w:val="000000"/>
          <w:sz w:val="20"/>
          <w:szCs w:val="20"/>
        </w:rPr>
        <w:t xml:space="preserve">estamista podrá autorizar genéricamente la subrogación, estar presente o no, intervenir en el acto de otorgamiento de la escritura de compraventa con subrogación hipotecaria o decidir no hacerlo, pero en ningún caso el ejercicio de esta facultad le libera </w:t>
      </w:r>
      <w:r>
        <w:rPr>
          <w:rFonts w:ascii="Arial" w:eastAsia="Arial" w:hAnsi="Arial" w:cs="Arial"/>
          <w:i/>
          <w:iCs/>
          <w:color w:val="000000"/>
          <w:sz w:val="20"/>
          <w:szCs w:val="20"/>
        </w:rPr>
        <w:t>de las obligaciones que derivan del desarrollo de su actividad en materia de concesión de créditos y préstamos. Y esta solución es la que nos permite a su vez dar respuesta a la segunda de las cuestiones, puesto que, al vincular el consentimiento a la nece</w:t>
      </w:r>
      <w:r>
        <w:rPr>
          <w:rFonts w:ascii="Arial" w:eastAsia="Arial" w:hAnsi="Arial" w:cs="Arial"/>
          <w:i/>
          <w:iCs/>
          <w:color w:val="000000"/>
          <w:sz w:val="20"/>
          <w:szCs w:val="20"/>
        </w:rPr>
        <w:t>sidad de información clara y suficiente, la exigencia de transparencia y las posibilidades de controlarla dependerán de las partes intervinientes, de manera que, respecto del contrato de préstamo matriz, en la medida en que se celebre entre la entidad de c</w:t>
      </w:r>
      <w:r>
        <w:rPr>
          <w:rFonts w:ascii="Arial" w:eastAsia="Arial" w:hAnsi="Arial" w:cs="Arial"/>
          <w:i/>
          <w:iCs/>
          <w:color w:val="000000"/>
          <w:sz w:val="20"/>
          <w:szCs w:val="20"/>
        </w:rPr>
        <w:t xml:space="preserve">rédito y un empresario, quedara sujeto a los requisitos previstos en la Ley 7/1998, de 13 de abril, de Condiciones Generales de la Contratación (arts. 5 y 7) y, tratándose de personas físicas, a los recogidos en </w:t>
      </w:r>
      <w:r>
        <w:rPr>
          <w:rFonts w:ascii="Arial" w:eastAsia="Arial" w:hAnsi="Arial" w:cs="Arial"/>
          <w:i/>
          <w:iCs/>
          <w:color w:val="000000"/>
          <w:sz w:val="20"/>
          <w:szCs w:val="20"/>
        </w:rPr>
        <w:lastRenderedPageBreak/>
        <w:t>la Orden de 28 de octubre de 2011 (cfr. el a</w:t>
      </w:r>
      <w:r>
        <w:rPr>
          <w:rFonts w:ascii="Arial" w:eastAsia="Arial" w:hAnsi="Arial" w:cs="Arial"/>
          <w:i/>
          <w:iCs/>
          <w:color w:val="000000"/>
          <w:sz w:val="20"/>
          <w:szCs w:val="20"/>
        </w:rPr>
        <w:t xml:space="preserve">rt. 2 apartados 1 y 4, conforme a los cuales, cuando el cliente actúe en el ámbito de su actividad profesional o empresarial, las partes podrán acordar que no se aplique total o parcialmente lo previsto en esta Orden, con la excepción de lo establecido en </w:t>
      </w:r>
      <w:r>
        <w:rPr>
          <w:rFonts w:ascii="Arial" w:eastAsia="Arial" w:hAnsi="Arial" w:cs="Arial"/>
          <w:i/>
          <w:iCs/>
          <w:color w:val="000000"/>
          <w:sz w:val="20"/>
          <w:szCs w:val="20"/>
        </w:rPr>
        <w:t>los arts. 19 a 32). Por el contrario, respecto del segundo contrato (compraventa con subrogación hipotecaria), desplegarán toda su eficacia la Directiva 1993/13/CEE, la Ley General para la Defensa de Consumidores y Usuarios, y la normativa reglamentaria ap</w:t>
      </w:r>
      <w:r>
        <w:rPr>
          <w:rFonts w:ascii="Arial" w:eastAsia="Arial" w:hAnsi="Arial" w:cs="Arial"/>
          <w:i/>
          <w:iCs/>
          <w:color w:val="000000"/>
          <w:sz w:val="20"/>
          <w:szCs w:val="20"/>
        </w:rPr>
        <w:t>untada.</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7A51B9">
      <w:pPr>
        <w:pStyle w:val="Standard"/>
        <w:spacing w:line="276" w:lineRule="auto"/>
        <w:jc w:val="both"/>
        <w:rPr>
          <w:rFonts w:ascii="Arial" w:eastAsia="Arial" w:hAnsi="Arial" w:cs="Arial"/>
          <w:b/>
          <w:bCs/>
          <w:sz w:val="20"/>
          <w:szCs w:val="20"/>
        </w:rPr>
      </w:pPr>
    </w:p>
    <w:p w:rsidR="007A51B9" w:rsidRDefault="00F46F90">
      <w:pPr>
        <w:pStyle w:val="Standard"/>
        <w:spacing w:line="276" w:lineRule="auto"/>
        <w:ind w:firstLine="709"/>
        <w:jc w:val="both"/>
        <w:rPr>
          <w:rFonts w:ascii="Calibri" w:hAnsi="Calibri" w:cs="Calibri"/>
          <w:sz w:val="22"/>
          <w:szCs w:val="22"/>
        </w:rPr>
      </w:pPr>
      <w:r>
        <w:rPr>
          <w:rFonts w:ascii="Calibri" w:hAnsi="Calibri" w:cs="Calibri"/>
          <w:sz w:val="22"/>
          <w:szCs w:val="22"/>
        </w:rPr>
        <w:t>Así también lo dictamino el</w:t>
      </w:r>
      <w:r>
        <w:rPr>
          <w:rFonts w:ascii="Calibri" w:hAnsi="Calibri" w:cs="Calibri"/>
          <w:b/>
          <w:bCs/>
          <w:sz w:val="22"/>
          <w:szCs w:val="22"/>
        </w:rPr>
        <w:t xml:space="preserve"> JUZGADO DE LO MERCANTIL Nº 1 DE GRANADA</w:t>
      </w:r>
      <w:r>
        <w:rPr>
          <w:rFonts w:ascii="Calibri" w:hAnsi="Calibri" w:cs="Calibri"/>
          <w:sz w:val="22"/>
          <w:szCs w:val="22"/>
        </w:rPr>
        <w:t xml:space="preserve"> en el  </w:t>
      </w:r>
      <w:r>
        <w:rPr>
          <w:rFonts w:ascii="Calibri" w:hAnsi="Calibri" w:cs="Calibri"/>
          <w:b/>
          <w:bCs/>
          <w:sz w:val="22"/>
          <w:szCs w:val="22"/>
        </w:rPr>
        <w:t xml:space="preserve">Procedimiento de  Juicio Ordinario 834/2011 mediante  </w:t>
      </w:r>
      <w:r>
        <w:rPr>
          <w:rFonts w:ascii="Calibri" w:hAnsi="Calibri" w:cs="Calibri"/>
          <w:b/>
          <w:bCs/>
          <w:i/>
          <w:iCs/>
          <w:sz w:val="22"/>
          <w:szCs w:val="22"/>
        </w:rPr>
        <w:t xml:space="preserve">SENTENCIA NUM.149/13 </w:t>
      </w:r>
      <w:r>
        <w:rPr>
          <w:rFonts w:ascii="Calibri" w:hAnsi="Calibri" w:cs="Calibri"/>
          <w:b/>
          <w:bCs/>
          <w:sz w:val="22"/>
          <w:szCs w:val="22"/>
        </w:rPr>
        <w:t xml:space="preserve">de  15 DE MAYO de 2013 y que se adjunta como </w:t>
      </w:r>
      <w:r>
        <w:rPr>
          <w:rFonts w:ascii="Calibri" w:hAnsi="Calibri" w:cs="Calibri"/>
          <w:b/>
          <w:bCs/>
          <w:sz w:val="22"/>
          <w:szCs w:val="22"/>
          <w:u w:val="single"/>
        </w:rPr>
        <w:t>DOCUMENTO Nº DIECISÉIS:</w:t>
      </w:r>
    </w:p>
    <w:p w:rsidR="007A51B9" w:rsidRDefault="007A51B9">
      <w:pPr>
        <w:pStyle w:val="Standard"/>
        <w:spacing w:line="276" w:lineRule="auto"/>
        <w:ind w:firstLine="709"/>
        <w:jc w:val="both"/>
        <w:rPr>
          <w:rFonts w:ascii="Calibri" w:hAnsi="Calibri" w:cs="Calibri"/>
          <w:sz w:val="22"/>
          <w:szCs w:val="22"/>
        </w:rPr>
      </w:pPr>
    </w:p>
    <w:p w:rsidR="007A51B9" w:rsidRDefault="00F46F90">
      <w:pPr>
        <w:pStyle w:val="Standard"/>
        <w:spacing w:line="276" w:lineRule="auto"/>
        <w:ind w:firstLine="709"/>
        <w:jc w:val="both"/>
        <w:rPr>
          <w:rFonts w:ascii="Arial" w:eastAsia="Arial" w:hAnsi="Arial" w:cs="Arial"/>
          <w:i/>
          <w:iCs/>
          <w:color w:val="000000"/>
          <w:sz w:val="20"/>
          <w:szCs w:val="20"/>
        </w:rPr>
      </w:pPr>
      <w:r>
        <w:rPr>
          <w:rFonts w:ascii="Arial" w:eastAsia="Arial" w:hAnsi="Arial" w:cs="Arial"/>
          <w:i/>
          <w:iCs/>
          <w:color w:val="000000"/>
          <w:sz w:val="20"/>
          <w:szCs w:val="20"/>
        </w:rPr>
        <w:t>Como sistema de financiación es evidente que quien negoció en su momento la primera de las escrituras de fecha 23 de julio de 2007 (préstamo con garantía hipotecaria y distribución de responsabilidad) y cuyas opciones se trasladan a la escritura formali</w:t>
      </w:r>
      <w:r>
        <w:rPr>
          <w:rFonts w:ascii="Arial" w:eastAsia="Arial" w:hAnsi="Arial" w:cs="Arial"/>
          <w:i/>
          <w:iCs/>
          <w:color w:val="000000"/>
          <w:sz w:val="20"/>
          <w:szCs w:val="20"/>
        </w:rPr>
        <w:t>zada entre el hoy actor y el vendedor (no la entidad financiera) de fecha 11 de diciembre de 2009 al adquirir la vivienda, nos llevan a dos conclusiones:</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F46F90">
      <w:pPr>
        <w:pStyle w:val="Standard"/>
        <w:spacing w:line="276" w:lineRule="auto"/>
        <w:ind w:firstLine="709"/>
        <w:jc w:val="both"/>
        <w:rPr>
          <w:rFonts w:ascii="Arial" w:eastAsia="Arial" w:hAnsi="Arial" w:cs="Arial"/>
          <w:i/>
          <w:iCs/>
          <w:color w:val="000000"/>
          <w:sz w:val="20"/>
          <w:szCs w:val="20"/>
        </w:rPr>
      </w:pPr>
      <w:r>
        <w:rPr>
          <w:rFonts w:ascii="Arial" w:eastAsia="Arial" w:hAnsi="Arial" w:cs="Arial"/>
          <w:i/>
          <w:iCs/>
          <w:color w:val="000000"/>
          <w:sz w:val="20"/>
          <w:szCs w:val="20"/>
        </w:rPr>
        <w:t>Que si partimos de subrogación no será posible hablar de negociación por quien se subroga (aunque sea</w:t>
      </w:r>
      <w:r>
        <w:rPr>
          <w:rFonts w:ascii="Arial" w:eastAsia="Arial" w:hAnsi="Arial" w:cs="Arial"/>
          <w:i/>
          <w:iCs/>
          <w:color w:val="000000"/>
          <w:sz w:val="20"/>
          <w:szCs w:val="20"/>
        </w:rPr>
        <w:t xml:space="preserve"> posible la misma ex art. 118 de la Ley Hipotecaria ) dado que esas condiciones ya estaban previamente delimitadas entre el entonces garante, que vendió, y el nuevo subrogado. En el marco de la promoción de viviendas el sistema se evidencia como régimen de</w:t>
      </w:r>
      <w:r>
        <w:rPr>
          <w:rFonts w:ascii="Arial" w:eastAsia="Arial" w:hAnsi="Arial" w:cs="Arial"/>
          <w:i/>
          <w:iCs/>
          <w:color w:val="000000"/>
          <w:sz w:val="20"/>
          <w:szCs w:val="20"/>
        </w:rPr>
        <w:t xml:space="preserve"> trabajo por el que tras un préstamo suelo en su caso, se convierte en préstamo a promotor con garantía real para posterior individualización entre las  viviendas y la posible subrogación siguiente del comprador que también podrá optar por negociar con la </w:t>
      </w:r>
      <w:r>
        <w:rPr>
          <w:rFonts w:ascii="Arial" w:eastAsia="Arial" w:hAnsi="Arial" w:cs="Arial"/>
          <w:i/>
          <w:iCs/>
          <w:color w:val="000000"/>
          <w:sz w:val="20"/>
          <w:szCs w:val="20"/>
        </w:rPr>
        <w:t>misma entidad o con otra a los efectos de dicha financiación.</w:t>
      </w:r>
    </w:p>
    <w:p w:rsidR="007A51B9" w:rsidRDefault="00F46F90">
      <w:pPr>
        <w:pStyle w:val="Standard"/>
        <w:spacing w:line="276" w:lineRule="auto"/>
        <w:ind w:firstLine="709"/>
        <w:jc w:val="both"/>
        <w:rPr>
          <w:rFonts w:ascii="Arial" w:eastAsia="Arial" w:hAnsi="Arial" w:cs="Arial"/>
          <w:i/>
          <w:iCs/>
          <w:color w:val="000000"/>
          <w:sz w:val="20"/>
          <w:szCs w:val="20"/>
        </w:rPr>
      </w:pPr>
      <w:r>
        <w:rPr>
          <w:rFonts w:ascii="Arial" w:eastAsia="Arial" w:hAnsi="Arial" w:cs="Arial"/>
          <w:i/>
          <w:iCs/>
          <w:color w:val="000000"/>
          <w:sz w:val="20"/>
          <w:szCs w:val="20"/>
        </w:rPr>
        <w:t xml:space="preserve"> En segundo lugar que si se pretende la nulidad de una cláusula en la que el hoy actor se ha subrogado, una vez aceptada por la entidad financiera, si será posible discutir la abusividad o no de</w:t>
      </w:r>
      <w:r>
        <w:rPr>
          <w:rFonts w:ascii="Arial" w:eastAsia="Arial" w:hAnsi="Arial" w:cs="Arial"/>
          <w:i/>
          <w:iCs/>
          <w:color w:val="000000"/>
          <w:sz w:val="20"/>
          <w:szCs w:val="20"/>
        </w:rPr>
        <w:t xml:space="preserve"> las cláusulas (con la particularidad de que se trata de préstamos cuyo destino final, se sabe, es el consumidor o inversor) pero la controversia puede estar limitada en cuanto a lo señalado anteriormente. Es evidente que de esta primera escritura se deriv</w:t>
      </w:r>
      <w:r>
        <w:rPr>
          <w:rFonts w:ascii="Arial" w:eastAsia="Arial" w:hAnsi="Arial" w:cs="Arial"/>
          <w:i/>
          <w:iCs/>
          <w:color w:val="000000"/>
          <w:sz w:val="20"/>
          <w:szCs w:val="20"/>
        </w:rPr>
        <w:t>a que el promotor- vendedor- concierta un préstamo con garantía hipotecaria con la entidad financiera y en ella se establecen condiciones y alternativas (en cuanto a la cláusula se refiere). Es práctica bancaria también que posteriormente se firme la escri</w:t>
      </w:r>
      <w:r>
        <w:rPr>
          <w:rFonts w:ascii="Arial" w:eastAsia="Arial" w:hAnsi="Arial" w:cs="Arial"/>
          <w:i/>
          <w:iCs/>
          <w:color w:val="000000"/>
          <w:sz w:val="20"/>
          <w:szCs w:val="20"/>
        </w:rPr>
        <w:t>tura de novación que no se ha aportado al presente procedimiento aunque sí, como documento 3 de la demandada, el expediente de solicitud de operación activa con garantía hipotecaria sin novación (entendemos que sin novación extintiva). Y también que por lo</w:t>
      </w:r>
      <w:r>
        <w:rPr>
          <w:rFonts w:ascii="Arial" w:eastAsia="Arial" w:hAnsi="Arial" w:cs="Arial"/>
          <w:i/>
          <w:iCs/>
          <w:color w:val="000000"/>
          <w:sz w:val="20"/>
          <w:szCs w:val="20"/>
        </w:rPr>
        <w:t xml:space="preserve"> tanto tratándose de promotor (con fuerte bajada del precio según consta en dicho informe para las viviendas) se trate de contratos estándar en donde la posibilidad ofrecida a quien compra, incluso con las alternativas que se fijan, es la adhesión mediante</w:t>
      </w:r>
      <w:r>
        <w:rPr>
          <w:rFonts w:ascii="Arial" w:eastAsia="Arial" w:hAnsi="Arial" w:cs="Arial"/>
          <w:i/>
          <w:iCs/>
          <w:color w:val="000000"/>
          <w:sz w:val="20"/>
          <w:szCs w:val="20"/>
        </w:rPr>
        <w:t xml:space="preserve"> esa subrogación. Pero es diferente la adhesión a contratos que la subrogación. Se trata de contratos tipo, en donde se incluyen condiciones generales,redactados por empresarios   para ser utilizados en una pluralidad de relaciones contractuales, de forma </w:t>
      </w:r>
      <w:r>
        <w:rPr>
          <w:rFonts w:ascii="Arial" w:eastAsia="Arial" w:hAnsi="Arial" w:cs="Arial"/>
          <w:i/>
          <w:iCs/>
          <w:color w:val="000000"/>
          <w:sz w:val="20"/>
          <w:szCs w:val="20"/>
        </w:rPr>
        <w:t>que los sujetos que contratan con estos se limitan a aceptar o adherirse al clausulado predispuesto sin que exista una verdadera negociación entre el adherente y el empresario. El vendedor, mediante dicho contrato de garantía, genera por tanto un verdadero</w:t>
      </w:r>
      <w:r>
        <w:rPr>
          <w:rFonts w:ascii="Arial" w:eastAsia="Arial" w:hAnsi="Arial" w:cs="Arial"/>
          <w:i/>
          <w:iCs/>
          <w:color w:val="000000"/>
          <w:sz w:val="20"/>
          <w:szCs w:val="20"/>
        </w:rPr>
        <w:t xml:space="preserve"> contrato de adhesión para el comprador y este acepta o no el mismo subrogándose, en cuanto a la garantía respecto del tercero, en esta si esa es su voluntad. Pero la información, la claridad y transparencia, en relación a dicho contrato de adhesión lo es </w:t>
      </w:r>
      <w:r>
        <w:rPr>
          <w:rFonts w:ascii="Arial" w:eastAsia="Arial" w:hAnsi="Arial" w:cs="Arial"/>
          <w:i/>
          <w:iCs/>
          <w:color w:val="000000"/>
          <w:sz w:val="20"/>
          <w:szCs w:val="20"/>
        </w:rPr>
        <w:t>en dos fases: 1. En primer lugar en cuanto al contrato de compraventa y sus condiciones, incluidas las cargas. 2. En segundo lugar  en cuanto a la propia novación, si es que existe, en cuanto a que mantenga o no las condiciones en cuanto se ha subrogado. L</w:t>
      </w:r>
      <w:r>
        <w:rPr>
          <w:rFonts w:ascii="Arial" w:eastAsia="Arial" w:hAnsi="Arial" w:cs="Arial"/>
          <w:i/>
          <w:iCs/>
          <w:color w:val="000000"/>
          <w:sz w:val="20"/>
          <w:szCs w:val="20"/>
        </w:rPr>
        <w:t xml:space="preserve">a hipotética nulidad de la cláusula en la que se ha subrogado es posible al amparo de la normativa de consumidores y usuarios y de condiciones generales de la contratación pero queda limitada en </w:t>
      </w:r>
      <w:r>
        <w:rPr>
          <w:rFonts w:ascii="Arial" w:eastAsia="Arial" w:hAnsi="Arial" w:cs="Arial"/>
          <w:i/>
          <w:iCs/>
          <w:color w:val="000000"/>
          <w:sz w:val="20"/>
          <w:szCs w:val="20"/>
        </w:rPr>
        <w:lastRenderedPageBreak/>
        <w:t>cuanto a la negociación de dichas cláusulas o a la informació</w:t>
      </w:r>
      <w:r>
        <w:rPr>
          <w:rFonts w:ascii="Arial" w:eastAsia="Arial" w:hAnsi="Arial" w:cs="Arial"/>
          <w:i/>
          <w:iCs/>
          <w:color w:val="000000"/>
          <w:sz w:val="20"/>
          <w:szCs w:val="20"/>
        </w:rPr>
        <w:t>n en cuanto a la firma de la misma respecto de la entidad financiera o contra ella porque evidentemente ni estuvo en ese momento ni debió estar pues su aparición es posterior. En atención a ello debemos considerar que la normativa de transparencia de las c</w:t>
      </w:r>
      <w:r>
        <w:rPr>
          <w:rFonts w:ascii="Arial" w:eastAsia="Arial" w:hAnsi="Arial" w:cs="Arial"/>
          <w:i/>
          <w:iCs/>
          <w:color w:val="000000"/>
          <w:sz w:val="20"/>
          <w:szCs w:val="20"/>
        </w:rPr>
        <w:t xml:space="preserve">ondiciones financieras de los préstamos hipotecarios concertados por personas físicas cuya cuantía no rebase los 150253,02 euros ( RD 515/1989, sobre protección de los consumidores en cuanto a la información a suministrar en la compraventa y arrendamiento </w:t>
      </w:r>
      <w:r>
        <w:rPr>
          <w:rFonts w:ascii="Arial" w:eastAsia="Arial" w:hAnsi="Arial" w:cs="Arial"/>
          <w:i/>
          <w:iCs/>
          <w:color w:val="000000"/>
          <w:sz w:val="20"/>
          <w:szCs w:val="20"/>
        </w:rPr>
        <w:t>de viviendas) en los préstamos otorgados a constructoreso promotores inmobiliarios en los que se prevea una posterior sustitución por los adquirentes de las viviendas deben incluirse cláusulas financieras con contenido similar al que se exige parra los pré</w:t>
      </w:r>
      <w:r>
        <w:rPr>
          <w:rFonts w:ascii="Arial" w:eastAsia="Arial" w:hAnsi="Arial" w:cs="Arial"/>
          <w:i/>
          <w:iCs/>
          <w:color w:val="000000"/>
          <w:sz w:val="20"/>
          <w:szCs w:val="20"/>
        </w:rPr>
        <w:t xml:space="preserve">stamos regulados por la orden de 5 de mayo de 1994 (Orden EHA 2899/2011, de 28 de octubre en vigor desde 29 de abril de 2012 sin límite cuantitativo, en desarrollo de la Ley 2/2011de 4 de marzo de Economía Sostenible).Esta última que está en vigor a clara </w:t>
      </w:r>
      <w:r>
        <w:rPr>
          <w:rFonts w:ascii="Arial" w:eastAsia="Arial" w:hAnsi="Arial" w:cs="Arial"/>
          <w:i/>
          <w:iCs/>
          <w:color w:val="000000"/>
          <w:sz w:val="20"/>
          <w:szCs w:val="20"/>
        </w:rPr>
        <w:t xml:space="preserve">, al respecto, la necesidad de incluir en los mismos la obligación de los constructores o promotores de entregar a los clientes la información personalizada relativa al servicio ofrecido por las entidades en los términos previstos en la misma. Es decir la </w:t>
      </w:r>
      <w:r>
        <w:rPr>
          <w:rFonts w:ascii="Arial" w:eastAsia="Arial" w:hAnsi="Arial" w:cs="Arial"/>
          <w:i/>
          <w:iCs/>
          <w:color w:val="000000"/>
          <w:sz w:val="20"/>
          <w:szCs w:val="20"/>
        </w:rPr>
        <w:t>obligación de información es del vendedor, sin perjuicio de lo señalado, y la subrogación opera, respecto de la entidad financiera, sin asumir negociaciones (salvo la que posteriormente pudiera devenir en la novación que finalmente se firme). Ello no obsta</w:t>
      </w:r>
      <w:r>
        <w:rPr>
          <w:rFonts w:ascii="Arial" w:eastAsia="Arial" w:hAnsi="Arial" w:cs="Arial"/>
          <w:i/>
          <w:iCs/>
          <w:color w:val="000000"/>
          <w:sz w:val="20"/>
          <w:szCs w:val="20"/>
        </w:rPr>
        <w:t>nte no hace a la entidad financiera ajena en el caso en que intervenga (que no es el caso) en tres supuestos:Porque si interviene en la citada escritura deberá igualmente informar y cumplir con su normativa. En el  caso en que haya habido negociaciones pre</w:t>
      </w:r>
      <w:r>
        <w:rPr>
          <w:rFonts w:ascii="Arial" w:eastAsia="Arial" w:hAnsi="Arial" w:cs="Arial"/>
          <w:i/>
          <w:iCs/>
          <w:color w:val="000000"/>
          <w:sz w:val="20"/>
          <w:szCs w:val="20"/>
        </w:rPr>
        <w:t>vias (que normalmente se suelen dar entre el comprador y la entidad financiera) también deberá informar. En el caso en que la novación se realice con posterioridad también deberá cumplir con su normativa.</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F46F90">
      <w:pPr>
        <w:pStyle w:val="Standard"/>
        <w:spacing w:line="276" w:lineRule="auto"/>
        <w:ind w:firstLine="709"/>
        <w:jc w:val="both"/>
        <w:rPr>
          <w:rFonts w:ascii="Arial" w:eastAsia="Arial" w:hAnsi="Arial" w:cs="Arial"/>
          <w:i/>
          <w:iCs/>
          <w:color w:val="000000"/>
          <w:sz w:val="20"/>
          <w:szCs w:val="20"/>
        </w:rPr>
      </w:pPr>
      <w:r>
        <w:rPr>
          <w:rFonts w:ascii="Arial" w:eastAsia="Arial" w:hAnsi="Arial" w:cs="Arial"/>
          <w:i/>
          <w:iCs/>
          <w:color w:val="000000"/>
          <w:sz w:val="20"/>
          <w:szCs w:val="20"/>
        </w:rPr>
        <w:t>Nuevamente entonces en el supuesto de hecho la ne</w:t>
      </w:r>
      <w:r>
        <w:rPr>
          <w:rFonts w:ascii="Arial" w:eastAsia="Arial" w:hAnsi="Arial" w:cs="Arial"/>
          <w:i/>
          <w:iCs/>
          <w:color w:val="000000"/>
          <w:sz w:val="20"/>
          <w:szCs w:val="20"/>
        </w:rPr>
        <w:t>gociación no puede ser alegada si bien la información obligatoria y el cumplimiento de la normativa de transparencia es plenamente  aplicable por cuanto consta en el expediente de subrogación que se inicia en fecha de 13 de noviembre de 2009  y finaliza el</w:t>
      </w:r>
      <w:r>
        <w:rPr>
          <w:rFonts w:ascii="Arial" w:eastAsia="Arial" w:hAnsi="Arial" w:cs="Arial"/>
          <w:i/>
          <w:iCs/>
          <w:color w:val="000000"/>
          <w:sz w:val="20"/>
          <w:szCs w:val="20"/>
        </w:rPr>
        <w:t xml:space="preserve"> 16 de noviembre de 2009 mientras que la escritura se firma en diciembre del mismo año.  andada) que es la que recoge la citada cláusula y que es respecto de la que se pide l a nulidad. Mediante el citado contrato de compraventa se compra una vivienda en l</w:t>
      </w:r>
      <w:r>
        <w:rPr>
          <w:rFonts w:ascii="Arial" w:eastAsia="Arial" w:hAnsi="Arial" w:cs="Arial"/>
          <w:i/>
          <w:iCs/>
          <w:color w:val="000000"/>
          <w:sz w:val="20"/>
          <w:szCs w:val="20"/>
        </w:rPr>
        <w:t>a queintervienen solo comprador y vendedor. No obstante el comprador asume la posición deudora del vendedor frente a otra escritura, no aportada a autos, y en la parte individualizada de dicha vivienda y  garaje, por la que el vendedor era deudor de la ent</w:t>
      </w:r>
      <w:r>
        <w:rPr>
          <w:rFonts w:ascii="Arial" w:eastAsia="Arial" w:hAnsi="Arial" w:cs="Arial"/>
          <w:i/>
          <w:iCs/>
          <w:color w:val="000000"/>
          <w:sz w:val="20"/>
          <w:szCs w:val="20"/>
        </w:rPr>
        <w:t xml:space="preserve">idad financiera hoy demandada. Se señala que no hay novación lo que significa en terminología bancaria, no jurídica, que no hay un nuevo documento firmado entre la compradora y el banco sino que asume, por la propia escritura de compraventa y subrogación, </w:t>
      </w:r>
      <w:r>
        <w:rPr>
          <w:rFonts w:ascii="Arial" w:eastAsia="Arial" w:hAnsi="Arial" w:cs="Arial"/>
          <w:i/>
          <w:iCs/>
          <w:color w:val="000000"/>
          <w:sz w:val="20"/>
          <w:szCs w:val="20"/>
        </w:rPr>
        <w:t>la posición del vendedor frente a banco y del banco para poder exigir al vendedor y por tanto, una vez aceptada, al comprador.</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F46F90">
      <w:pPr>
        <w:pStyle w:val="Standard"/>
        <w:spacing w:line="276" w:lineRule="auto"/>
        <w:ind w:firstLine="709"/>
        <w:jc w:val="both"/>
        <w:rPr>
          <w:rFonts w:ascii="Arial" w:eastAsia="Arial" w:hAnsi="Arial" w:cs="Arial"/>
          <w:i/>
          <w:iCs/>
          <w:color w:val="000000"/>
          <w:sz w:val="20"/>
          <w:szCs w:val="20"/>
        </w:rPr>
      </w:pPr>
      <w:r>
        <w:rPr>
          <w:rFonts w:ascii="Arial" w:eastAsia="Arial" w:hAnsi="Arial" w:cs="Arial"/>
          <w:i/>
          <w:iCs/>
          <w:color w:val="000000"/>
          <w:sz w:val="20"/>
          <w:szCs w:val="20"/>
        </w:rPr>
        <w:t>Al no existir ese nuevo documento que individualiza el préstamo es evidente que podríamos señalar que la nulidad pretendida de u</w:t>
      </w:r>
      <w:r>
        <w:rPr>
          <w:rFonts w:ascii="Arial" w:eastAsia="Arial" w:hAnsi="Arial" w:cs="Arial"/>
          <w:i/>
          <w:iCs/>
          <w:color w:val="000000"/>
          <w:sz w:val="20"/>
          <w:szCs w:val="20"/>
        </w:rPr>
        <w:t>na escritura en la que no interviene el banco no podría  hacerse sin traer al proceso al propio vendedor. Pero la ficción es que el propio banco asume que ese documento , el inicial de compraventa, es el válido ( sin novación) que caracteriza la individual</w:t>
      </w:r>
      <w:r>
        <w:rPr>
          <w:rFonts w:ascii="Arial" w:eastAsia="Arial" w:hAnsi="Arial" w:cs="Arial"/>
          <w:i/>
          <w:iCs/>
          <w:color w:val="000000"/>
          <w:sz w:val="20"/>
          <w:szCs w:val="20"/>
        </w:rPr>
        <w:t xml:space="preserve">ización de la garantía ,  de la deuda y de las condiciones, por lo que la nulidad de la  cláusula de fijación de intereses pretendida evidentemente afecta a aquella, aunque no se traiga , e individualiza la posición del comprador frente al banco o de este </w:t>
      </w:r>
      <w:r>
        <w:rPr>
          <w:rFonts w:ascii="Arial" w:eastAsia="Arial" w:hAnsi="Arial" w:cs="Arial"/>
          <w:i/>
          <w:iCs/>
          <w:color w:val="000000"/>
          <w:sz w:val="20"/>
          <w:szCs w:val="20"/>
        </w:rPr>
        <w:t>para exigir al comprador; por lo que ninguna razón tendría traer el proceso al vendedor cuando ambas partes identifican  el citado documento como documento que los relaciona y que fija las condiciones en que el préstamo con garantía se manifiesta entre ell</w:t>
      </w:r>
      <w:r>
        <w:rPr>
          <w:rFonts w:ascii="Arial" w:eastAsia="Arial" w:hAnsi="Arial" w:cs="Arial"/>
          <w:i/>
          <w:iCs/>
          <w:color w:val="000000"/>
          <w:sz w:val="20"/>
          <w:szCs w:val="20"/>
        </w:rPr>
        <w:t>os. Procede, en l os términos señalados, por tanto la nulidad de la citada cláusula en cuanto a que identifica las relaciones, por subrogación, entre el demandante y demandado.</w:t>
      </w: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7A51B9">
      <w:pPr>
        <w:pStyle w:val="Standard"/>
        <w:spacing w:line="276" w:lineRule="auto"/>
        <w:ind w:firstLine="709"/>
        <w:jc w:val="both"/>
        <w:rPr>
          <w:rFonts w:ascii="Arial" w:eastAsia="Arial" w:hAnsi="Arial" w:cs="Arial"/>
          <w:i/>
          <w:iCs/>
          <w:color w:val="000000"/>
          <w:sz w:val="20"/>
          <w:szCs w:val="20"/>
        </w:rPr>
      </w:pPr>
    </w:p>
    <w:p w:rsidR="007A51B9" w:rsidRDefault="00F46F90">
      <w:pPr>
        <w:pStyle w:val="Standard"/>
        <w:spacing w:line="276" w:lineRule="auto"/>
        <w:ind w:firstLine="709"/>
        <w:jc w:val="both"/>
        <w:rPr>
          <w:rFonts w:ascii="Arial" w:hAnsi="Arial" w:cs="Arial"/>
          <w:sz w:val="20"/>
          <w:szCs w:val="20"/>
        </w:rPr>
      </w:pPr>
      <w:r>
        <w:rPr>
          <w:rFonts w:ascii="Arial" w:eastAsia="Arial" w:hAnsi="Arial" w:cs="Arial"/>
          <w:color w:val="000000"/>
          <w:sz w:val="20"/>
          <w:szCs w:val="20"/>
        </w:rPr>
        <w:t>Dicho lo anterior, un</w:t>
      </w:r>
      <w:r>
        <w:rPr>
          <w:rFonts w:ascii="Calibri" w:hAnsi="Calibri" w:cs="Calibri"/>
          <w:sz w:val="22"/>
          <w:szCs w:val="22"/>
        </w:rPr>
        <w:t xml:space="preserve"> </w:t>
      </w:r>
      <w:r>
        <w:rPr>
          <w:rFonts w:ascii="Calibri" w:hAnsi="Calibri" w:cs="Calibri"/>
          <w:sz w:val="22"/>
          <w:szCs w:val="22"/>
        </w:rPr>
        <w:t>criterio perfectamente válido para clasificar los pré</w:t>
      </w:r>
      <w:r>
        <w:rPr>
          <w:rFonts w:ascii="Calibri" w:hAnsi="Calibri" w:cs="Calibri"/>
          <w:sz w:val="22"/>
          <w:szCs w:val="22"/>
        </w:rPr>
        <w:t>stamos hipotecarios es la naturaleza del tipo de interés que paga el prestatario y, en este sentido, podemos clasificarlos en préstamos a interés fijo y préstamos a interés variable.</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709"/>
        <w:jc w:val="both"/>
        <w:rPr>
          <w:rFonts w:ascii="Calibri" w:hAnsi="Calibri" w:cs="Calibri"/>
          <w:sz w:val="22"/>
          <w:szCs w:val="22"/>
        </w:rPr>
      </w:pPr>
      <w:r>
        <w:rPr>
          <w:rFonts w:ascii="Calibri" w:hAnsi="Calibri" w:cs="Calibri"/>
          <w:sz w:val="22"/>
          <w:szCs w:val="22"/>
        </w:rPr>
        <w:t>En los primeros, el usuario conoce, desde la formalización del contrato</w:t>
      </w:r>
      <w:r>
        <w:rPr>
          <w:rFonts w:ascii="Calibri" w:hAnsi="Calibri" w:cs="Calibri"/>
          <w:sz w:val="22"/>
          <w:szCs w:val="22"/>
        </w:rPr>
        <w:t>, el tipo de interés que pagará durante la vigencia del préstamo, determinándose desde el inicio el importe de las cuotas periódicas. Así, si el interés es fijo, normalmente las cuotas permanecerán invariables en la vida del préstamo, dándose pues la venta</w:t>
      </w:r>
      <w:r>
        <w:rPr>
          <w:rFonts w:ascii="Calibri" w:hAnsi="Calibri" w:cs="Calibri"/>
          <w:sz w:val="22"/>
          <w:szCs w:val="22"/>
        </w:rPr>
        <w:t>ja de conocer  desde el principio la cantidad exacta a pagar cada mes.</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709"/>
        <w:jc w:val="both"/>
        <w:rPr>
          <w:rFonts w:ascii="Calibri" w:hAnsi="Calibri" w:cs="Calibri"/>
          <w:sz w:val="22"/>
          <w:szCs w:val="22"/>
        </w:rPr>
      </w:pPr>
      <w:r>
        <w:rPr>
          <w:rFonts w:ascii="Calibri" w:hAnsi="Calibri" w:cs="Calibri"/>
          <w:sz w:val="22"/>
          <w:szCs w:val="22"/>
        </w:rPr>
        <w:t xml:space="preserve">En los segundos, el tipo de interés se va actualizando o configurando periódicamente durante la vida del préstamo, y ello aun cuando habitualmente se establezca un determinado periodo </w:t>
      </w:r>
      <w:r>
        <w:rPr>
          <w:rFonts w:ascii="Calibri" w:hAnsi="Calibri" w:cs="Calibri"/>
          <w:sz w:val="22"/>
          <w:szCs w:val="22"/>
        </w:rPr>
        <w:t>al comienzo de la vigencia del préstamo en el cual el interés a satisfacer es fijo, de manera que finalizado tal periodo, comienza la variabilidad, que ya transcurrirá hasta finalizar el préstamo.</w:t>
      </w:r>
    </w:p>
    <w:p w:rsidR="007A51B9" w:rsidRDefault="007A51B9">
      <w:pPr>
        <w:pStyle w:val="Standard"/>
        <w:spacing w:line="276" w:lineRule="auto"/>
        <w:ind w:firstLine="709"/>
        <w:jc w:val="both"/>
        <w:rPr>
          <w:rFonts w:ascii="Calibri" w:hAnsi="Calibri" w:cs="Calibri"/>
          <w:sz w:val="22"/>
          <w:szCs w:val="22"/>
        </w:rPr>
      </w:pPr>
    </w:p>
    <w:p w:rsidR="007A51B9" w:rsidRDefault="00F46F90">
      <w:pPr>
        <w:pStyle w:val="Standard"/>
        <w:spacing w:line="276" w:lineRule="auto"/>
        <w:ind w:firstLine="709"/>
        <w:jc w:val="both"/>
      </w:pPr>
      <w:r>
        <w:rPr>
          <w:rFonts w:ascii="Calibri" w:hAnsi="Calibri" w:cs="Calibri"/>
          <w:sz w:val="22"/>
          <w:szCs w:val="22"/>
        </w:rPr>
        <w:t>Como señala la doctrina</w:t>
      </w:r>
      <w:r>
        <w:rPr>
          <w:rStyle w:val="Refdenotaalpie"/>
        </w:rPr>
        <w:footnoteReference w:id="2"/>
      </w:r>
      <w:r>
        <w:rPr>
          <w:rFonts w:ascii="Calibri" w:hAnsi="Calibri" w:cs="Calibri"/>
          <w:sz w:val="22"/>
          <w:szCs w:val="22"/>
        </w:rPr>
        <w:t xml:space="preserve">, </w:t>
      </w:r>
      <w:r>
        <w:rPr>
          <w:rFonts w:ascii="Calibri" w:hAnsi="Calibri" w:cs="Calibri"/>
          <w:b/>
          <w:sz w:val="22"/>
          <w:szCs w:val="22"/>
        </w:rPr>
        <w:t xml:space="preserve">el fundamento económico del tipo de interés variable </w:t>
      </w:r>
      <w:r>
        <w:rPr>
          <w:rFonts w:ascii="Calibri" w:hAnsi="Calibri" w:cs="Calibri"/>
          <w:b/>
          <w:sz w:val="22"/>
          <w:szCs w:val="22"/>
        </w:rPr>
        <w:t>“</w:t>
      </w:r>
      <w:r>
        <w:rPr>
          <w:rFonts w:ascii="Calibri" w:hAnsi="Calibri" w:cs="Calibri"/>
          <w:b/>
          <w:i/>
          <w:sz w:val="22"/>
          <w:szCs w:val="22"/>
        </w:rPr>
        <w:t>radica en tratar de conseguir la equivalencia económica entre el dinero prestado y el precio del mismo en cada momento de la vida contractual</w:t>
      </w:r>
      <w:r>
        <w:rPr>
          <w:rFonts w:ascii="Calibri" w:hAnsi="Calibri" w:cs="Calibri"/>
          <w:i/>
          <w:sz w:val="22"/>
          <w:szCs w:val="22"/>
        </w:rPr>
        <w:t>; y su antecedente próximo podría constituirlo la cláusula de estabilización contenida en el artículo 219 del Regl</w:t>
      </w:r>
      <w:r>
        <w:rPr>
          <w:rFonts w:ascii="Calibri" w:hAnsi="Calibri" w:cs="Calibri"/>
          <w:i/>
          <w:sz w:val="22"/>
          <w:szCs w:val="22"/>
        </w:rPr>
        <w:t>amento Hipotecario, al responder a una necesidad similar.”</w:t>
      </w:r>
    </w:p>
    <w:p w:rsidR="007A51B9" w:rsidRDefault="007A51B9">
      <w:pPr>
        <w:pStyle w:val="Standard"/>
        <w:spacing w:line="276" w:lineRule="auto"/>
        <w:ind w:firstLine="709"/>
        <w:jc w:val="both"/>
        <w:rPr>
          <w:rFonts w:ascii="Calibri" w:hAnsi="Calibri" w:cs="Calibri"/>
          <w:sz w:val="22"/>
          <w:szCs w:val="22"/>
        </w:rPr>
      </w:pPr>
    </w:p>
    <w:p w:rsidR="007A51B9" w:rsidRDefault="00F46F90">
      <w:pPr>
        <w:pStyle w:val="Standard"/>
        <w:spacing w:line="276" w:lineRule="auto"/>
        <w:ind w:firstLine="709"/>
        <w:jc w:val="both"/>
      </w:pPr>
      <w:r>
        <w:rPr>
          <w:rFonts w:ascii="Calibri" w:hAnsi="Calibri" w:cs="Calibri"/>
          <w:sz w:val="22"/>
          <w:szCs w:val="22"/>
        </w:rPr>
        <w:t xml:space="preserve">Tanto la cláusula de estabilización como la de interés variable encuentran su fundamento en el </w:t>
      </w:r>
      <w:r>
        <w:rPr>
          <w:rFonts w:ascii="Calibri" w:hAnsi="Calibri" w:cs="Calibri"/>
          <w:b/>
          <w:sz w:val="22"/>
          <w:szCs w:val="22"/>
        </w:rPr>
        <w:t>cambio de las circunstancias</w:t>
      </w:r>
      <w:r>
        <w:rPr>
          <w:rFonts w:ascii="Calibri" w:hAnsi="Calibri" w:cs="Calibri"/>
          <w:sz w:val="22"/>
          <w:szCs w:val="22"/>
        </w:rPr>
        <w:t>, aunque sean monetarias, en el supuesto de la de estabilización, y finan</w:t>
      </w:r>
      <w:r>
        <w:rPr>
          <w:rFonts w:ascii="Calibri" w:hAnsi="Calibri" w:cs="Calibri"/>
          <w:sz w:val="22"/>
          <w:szCs w:val="22"/>
        </w:rPr>
        <w:t>cieras, en el caso del interés variable.</w:t>
      </w:r>
    </w:p>
    <w:p w:rsidR="007A51B9" w:rsidRDefault="007A51B9">
      <w:pPr>
        <w:pStyle w:val="Standard"/>
        <w:spacing w:line="276" w:lineRule="auto"/>
        <w:ind w:firstLine="709"/>
        <w:jc w:val="both"/>
        <w:rPr>
          <w:rFonts w:ascii="Calibri" w:hAnsi="Calibri" w:cs="Calibri"/>
          <w:sz w:val="22"/>
          <w:szCs w:val="22"/>
        </w:rPr>
      </w:pPr>
    </w:p>
    <w:p w:rsidR="007A51B9" w:rsidRDefault="00F46F90">
      <w:pPr>
        <w:pStyle w:val="Standard"/>
        <w:spacing w:line="276" w:lineRule="auto"/>
        <w:ind w:firstLine="709"/>
        <w:jc w:val="both"/>
      </w:pPr>
      <w:r>
        <w:rPr>
          <w:rFonts w:ascii="Calibri" w:hAnsi="Calibri" w:cs="Calibri"/>
          <w:sz w:val="22"/>
          <w:szCs w:val="22"/>
        </w:rPr>
        <w:t xml:space="preserve">En estos préstamos a tipo de interés variable, el legislador ha querido que el procedimiento para la determinación del tipo de interés aplicable sea </w:t>
      </w:r>
      <w:r>
        <w:rPr>
          <w:rFonts w:ascii="Calibri" w:hAnsi="Calibri" w:cs="Calibri"/>
          <w:b/>
          <w:sz w:val="22"/>
          <w:szCs w:val="22"/>
        </w:rPr>
        <w:t>objetivo, es decir, que no pueda ninguna parte, pero sobre todo,</w:t>
      </w:r>
      <w:r>
        <w:rPr>
          <w:rFonts w:ascii="Calibri" w:hAnsi="Calibri" w:cs="Calibri"/>
          <w:b/>
          <w:sz w:val="22"/>
          <w:szCs w:val="22"/>
        </w:rPr>
        <w:t xml:space="preserve"> la entidad financiera prestamista, influir en su determinación, y así se pretende, por ejemplo, que el banco no pueda influir en la evolución del índice de referencia.</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708"/>
        <w:jc w:val="both"/>
      </w:pPr>
      <w:r>
        <w:rPr>
          <w:rFonts w:ascii="Calibri" w:hAnsi="Calibri" w:cs="Calibri"/>
          <w:sz w:val="22"/>
          <w:szCs w:val="22"/>
        </w:rPr>
        <w:t xml:space="preserve">A ese espíritu responde el </w:t>
      </w:r>
      <w:r>
        <w:rPr>
          <w:rFonts w:ascii="Calibri" w:hAnsi="Calibri" w:cs="Calibri"/>
          <w:b/>
          <w:sz w:val="22"/>
          <w:szCs w:val="22"/>
        </w:rPr>
        <w:t xml:space="preserve">artículo 6.2 de la Orden de 5 de mayo de 1994 sobre </w:t>
      </w:r>
      <w:r>
        <w:rPr>
          <w:rFonts w:ascii="Calibri" w:hAnsi="Calibri" w:cs="Calibri"/>
          <w:b/>
          <w:sz w:val="22"/>
          <w:szCs w:val="22"/>
        </w:rPr>
        <w:t>Transparencia de las Condiciones Financieras de los Préstamos Hipotecarios</w:t>
      </w:r>
      <w:r>
        <w:rPr>
          <w:rFonts w:ascii="Calibri" w:hAnsi="Calibri" w:cs="Calibri"/>
          <w:sz w:val="22"/>
          <w:szCs w:val="22"/>
        </w:rPr>
        <w:t>:</w:t>
      </w:r>
    </w:p>
    <w:p w:rsidR="007A51B9" w:rsidRDefault="007A51B9">
      <w:pPr>
        <w:pStyle w:val="Standard"/>
        <w:spacing w:line="276" w:lineRule="auto"/>
        <w:ind w:firstLine="284"/>
        <w:jc w:val="both"/>
        <w:rPr>
          <w:rFonts w:ascii="Calibri" w:hAnsi="Calibri" w:cs="Calibri"/>
          <w:b/>
          <w:bCs/>
          <w:i/>
          <w:sz w:val="22"/>
          <w:szCs w:val="22"/>
        </w:rPr>
      </w:pPr>
    </w:p>
    <w:p w:rsidR="007A51B9" w:rsidRDefault="00F46F90">
      <w:pPr>
        <w:pStyle w:val="Standard"/>
        <w:spacing w:line="276" w:lineRule="auto"/>
        <w:ind w:firstLine="708"/>
        <w:jc w:val="both"/>
      </w:pPr>
      <w:r>
        <w:rPr>
          <w:rFonts w:ascii="Calibri" w:hAnsi="Calibri" w:cs="Calibri"/>
          <w:bCs/>
          <w:i/>
          <w:sz w:val="22"/>
          <w:szCs w:val="22"/>
        </w:rPr>
        <w:t xml:space="preserve">“… </w:t>
      </w:r>
      <w:r>
        <w:rPr>
          <w:rFonts w:ascii="Calibri" w:hAnsi="Calibri" w:cs="Calibri"/>
          <w:b/>
          <w:bCs/>
          <w:i/>
          <w:sz w:val="22"/>
          <w:szCs w:val="22"/>
        </w:rPr>
        <w:t>Artículo 6.</w:t>
      </w:r>
      <w:r>
        <w:rPr>
          <w:rFonts w:ascii="Calibri" w:hAnsi="Calibri" w:cs="Calibri"/>
          <w:b/>
          <w:i/>
          <w:sz w:val="22"/>
          <w:szCs w:val="22"/>
        </w:rPr>
        <w:t xml:space="preserve"> </w:t>
      </w:r>
      <w:r>
        <w:rPr>
          <w:rFonts w:ascii="Calibri" w:hAnsi="Calibri" w:cs="Calibri"/>
          <w:i/>
          <w:sz w:val="22"/>
          <w:szCs w:val="22"/>
        </w:rPr>
        <w:t>Cláusulas financieras del contrato.</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spacing w:line="276" w:lineRule="auto"/>
        <w:ind w:firstLine="708"/>
        <w:jc w:val="both"/>
        <w:rPr>
          <w:rFonts w:ascii="Calibri" w:hAnsi="Calibri" w:cs="Calibri"/>
          <w:i/>
          <w:sz w:val="22"/>
          <w:szCs w:val="22"/>
        </w:rPr>
      </w:pPr>
      <w:r>
        <w:rPr>
          <w:rFonts w:ascii="Calibri" w:hAnsi="Calibri" w:cs="Calibri"/>
          <w:i/>
          <w:sz w:val="22"/>
          <w:szCs w:val="22"/>
        </w:rPr>
        <w:lastRenderedPageBreak/>
        <w:t>2. En el caso de préstamos a tipo de interés variable sujetos a la presente Orden, las entidades de crédito únicamente podrán u</w:t>
      </w:r>
      <w:r>
        <w:rPr>
          <w:rFonts w:ascii="Calibri" w:hAnsi="Calibri" w:cs="Calibri"/>
          <w:i/>
          <w:sz w:val="22"/>
          <w:szCs w:val="22"/>
        </w:rPr>
        <w:t>tilizar como índices o tipos de referencia aquellos que cumplan las siguientes condiciones:</w:t>
      </w:r>
    </w:p>
    <w:p w:rsidR="007A51B9" w:rsidRDefault="007A51B9">
      <w:pPr>
        <w:pStyle w:val="Standard"/>
        <w:spacing w:line="276" w:lineRule="auto"/>
        <w:ind w:firstLine="284"/>
        <w:jc w:val="both"/>
        <w:rPr>
          <w:rFonts w:ascii="Calibri" w:hAnsi="Calibri" w:cs="Calibri"/>
          <w:i/>
          <w:sz w:val="22"/>
          <w:szCs w:val="22"/>
        </w:rPr>
      </w:pPr>
    </w:p>
    <w:p w:rsidR="007A51B9" w:rsidRDefault="00F46F90">
      <w:pPr>
        <w:pStyle w:val="Standard"/>
        <w:numPr>
          <w:ilvl w:val="0"/>
          <w:numId w:val="21"/>
        </w:numPr>
        <w:spacing w:line="276" w:lineRule="auto"/>
        <w:ind w:left="0" w:firstLine="284"/>
        <w:jc w:val="both"/>
        <w:rPr>
          <w:rFonts w:ascii="Calibri" w:hAnsi="Calibri" w:cs="Calibri"/>
          <w:i/>
          <w:sz w:val="22"/>
          <w:szCs w:val="22"/>
        </w:rPr>
      </w:pPr>
      <w:r>
        <w:rPr>
          <w:rFonts w:ascii="Calibri" w:hAnsi="Calibri" w:cs="Calibri"/>
          <w:i/>
          <w:sz w:val="22"/>
          <w:szCs w:val="22"/>
        </w:rPr>
        <w:t>Que no dependan exclusivamente de la propia entidad de crédito, ni sean susceptibles de influencia por ella en virtud de acuerdos o prácticas conscientemente paral</w:t>
      </w:r>
      <w:r>
        <w:rPr>
          <w:rFonts w:ascii="Calibri" w:hAnsi="Calibri" w:cs="Calibri"/>
          <w:i/>
          <w:sz w:val="22"/>
          <w:szCs w:val="22"/>
        </w:rPr>
        <w:t>elas con otras entidades.</w:t>
      </w:r>
    </w:p>
    <w:p w:rsidR="007A51B9" w:rsidRDefault="00F46F90">
      <w:pPr>
        <w:pStyle w:val="Standard"/>
        <w:numPr>
          <w:ilvl w:val="0"/>
          <w:numId w:val="6"/>
        </w:numPr>
        <w:spacing w:line="276" w:lineRule="auto"/>
        <w:ind w:left="0" w:firstLine="284"/>
        <w:jc w:val="both"/>
        <w:rPr>
          <w:rFonts w:ascii="Calibri" w:hAnsi="Calibri" w:cs="Calibri"/>
          <w:i/>
          <w:sz w:val="22"/>
          <w:szCs w:val="22"/>
        </w:rPr>
      </w:pPr>
      <w:r>
        <w:rPr>
          <w:rFonts w:ascii="Calibri" w:hAnsi="Calibri" w:cs="Calibri"/>
          <w:i/>
          <w:sz w:val="22"/>
          <w:szCs w:val="22"/>
        </w:rPr>
        <w:t>Que los datos que sirvan de base al índice sean agregados de acuerdo con un procedimiento matemático objetivo….”</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708"/>
        <w:jc w:val="both"/>
      </w:pPr>
      <w:r>
        <w:rPr>
          <w:rFonts w:ascii="Calibri" w:hAnsi="Calibri" w:cs="Calibri"/>
          <w:sz w:val="22"/>
          <w:szCs w:val="22"/>
        </w:rPr>
        <w:t xml:space="preserve">También la doctrina apuntada ha percibido que, una vez admitida la cláusula de interés variable, lo importante es </w:t>
      </w:r>
      <w:r>
        <w:rPr>
          <w:rFonts w:ascii="Calibri" w:hAnsi="Calibri" w:cs="Calibri"/>
          <w:b/>
          <w:sz w:val="22"/>
          <w:szCs w:val="22"/>
        </w:rPr>
        <w:t>as</w:t>
      </w:r>
      <w:r>
        <w:rPr>
          <w:rFonts w:ascii="Calibri" w:hAnsi="Calibri" w:cs="Calibri"/>
          <w:b/>
          <w:sz w:val="22"/>
          <w:szCs w:val="22"/>
        </w:rPr>
        <w:t>egurar la objetividad del tipo de referencia, de modo que ninguna de las partes en la relación contractual, pero, en especial, por razones obvias, la entidad financiera, pudiera influir, controlar o intervenir, aunque fuera indirectamente, en su determinac</w:t>
      </w:r>
      <w:r>
        <w:rPr>
          <w:rFonts w:ascii="Calibri" w:hAnsi="Calibri" w:cs="Calibri"/>
          <w:b/>
          <w:sz w:val="22"/>
          <w:szCs w:val="22"/>
        </w:rPr>
        <w:t>ión o fijación</w:t>
      </w:r>
      <w:r>
        <w:rPr>
          <w:rFonts w:ascii="Calibri" w:hAnsi="Calibri" w:cs="Calibri"/>
          <w:sz w:val="22"/>
          <w:szCs w:val="22"/>
        </w:rPr>
        <w:t xml:space="preserve">, porque ese tipo de actuaciones incurrirían en la prohibición del </w:t>
      </w:r>
      <w:r>
        <w:rPr>
          <w:rFonts w:ascii="Calibri" w:hAnsi="Calibri" w:cs="Calibri"/>
          <w:b/>
          <w:sz w:val="22"/>
          <w:szCs w:val="22"/>
        </w:rPr>
        <w:t>artículo 1256 C.C.</w:t>
      </w:r>
    </w:p>
    <w:p w:rsidR="007A51B9" w:rsidRDefault="007A51B9">
      <w:pPr>
        <w:pStyle w:val="Standard"/>
        <w:spacing w:line="276" w:lineRule="auto"/>
        <w:ind w:firstLine="284"/>
        <w:jc w:val="both"/>
        <w:rPr>
          <w:rFonts w:ascii="Calibri" w:hAnsi="Calibri" w:cs="Calibri"/>
          <w:sz w:val="22"/>
          <w:szCs w:val="22"/>
        </w:rPr>
      </w:pPr>
    </w:p>
    <w:p w:rsidR="007A51B9" w:rsidRDefault="007A51B9">
      <w:pPr>
        <w:pStyle w:val="Standard"/>
        <w:spacing w:line="276" w:lineRule="auto"/>
        <w:ind w:firstLine="708"/>
        <w:jc w:val="both"/>
        <w:rPr>
          <w:rFonts w:ascii="Calibri" w:hAnsi="Calibri" w:cs="Calibri"/>
          <w:b/>
          <w:bCs/>
          <w:sz w:val="22"/>
          <w:szCs w:val="22"/>
        </w:rPr>
      </w:pPr>
    </w:p>
    <w:p w:rsidR="007A51B9" w:rsidRDefault="00F46F90">
      <w:pPr>
        <w:pStyle w:val="Standard"/>
        <w:spacing w:line="276" w:lineRule="auto"/>
        <w:ind w:firstLine="708"/>
        <w:jc w:val="both"/>
        <w:rPr>
          <w:rFonts w:ascii="Calibri" w:hAnsi="Calibri" w:cs="Calibri"/>
          <w:b/>
          <w:bCs/>
          <w:sz w:val="22"/>
          <w:szCs w:val="22"/>
        </w:rPr>
      </w:pPr>
      <w:r>
        <w:rPr>
          <w:rFonts w:ascii="Calibri" w:hAnsi="Calibri" w:cs="Calibri"/>
          <w:b/>
          <w:bCs/>
          <w:sz w:val="22"/>
          <w:szCs w:val="22"/>
        </w:rPr>
        <w:t xml:space="preserve">En resumidas cuentas, las cláusulas configuradoras de tipos de interés variables no deben hacer alusión a tipos incongruentes con la variabilidad de la </w:t>
      </w:r>
      <w:r>
        <w:rPr>
          <w:rFonts w:ascii="Calibri" w:hAnsi="Calibri" w:cs="Calibri"/>
          <w:b/>
          <w:bCs/>
          <w:sz w:val="22"/>
          <w:szCs w:val="22"/>
        </w:rPr>
        <w:t>operación y, en este sentido, tienen que responder a una auténtica fluctuación del mercado monetario y evitar que establezcan una variación del interés en beneficio de una sola de las partes.</w:t>
      </w: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F46F90">
      <w:pPr>
        <w:pStyle w:val="Standard"/>
        <w:spacing w:line="276" w:lineRule="auto"/>
        <w:ind w:firstLine="709"/>
        <w:jc w:val="both"/>
        <w:rPr>
          <w:rFonts w:ascii="Calibri" w:hAnsi="Calibri" w:cs="Calibri"/>
          <w:bCs/>
          <w:color w:val="000000"/>
          <w:sz w:val="22"/>
          <w:szCs w:val="22"/>
        </w:rPr>
      </w:pPr>
      <w:r>
        <w:rPr>
          <w:rFonts w:ascii="Calibri" w:hAnsi="Calibri" w:cs="Calibri"/>
          <w:bCs/>
          <w:color w:val="000000"/>
          <w:sz w:val="22"/>
          <w:szCs w:val="22"/>
        </w:rPr>
        <w:t>Sin embargo, la cláusula objeto del presente procedimiento, sup</w:t>
      </w:r>
      <w:r>
        <w:rPr>
          <w:rFonts w:ascii="Calibri" w:hAnsi="Calibri" w:cs="Calibri"/>
          <w:bCs/>
          <w:color w:val="000000"/>
          <w:sz w:val="22"/>
          <w:szCs w:val="22"/>
        </w:rPr>
        <w:t>one anular la voluntad de las partes de aplicar un tipo de interés variable y dejar vacío de contenido la naturaleza del pacto de aplicación de un tipo variable puesto que lo que hace es transformarlo en un tipo de interés fijo cuando el tipo variable pact</w:t>
      </w:r>
      <w:r>
        <w:rPr>
          <w:rFonts w:ascii="Calibri" w:hAnsi="Calibri" w:cs="Calibri"/>
          <w:bCs/>
          <w:color w:val="000000"/>
          <w:sz w:val="22"/>
          <w:szCs w:val="22"/>
        </w:rPr>
        <w:t>ado desciende del mínimo impuesto. Modificación de dicha voluntad de que se aplique un tipo de interés variable que debería haber sido informado de manera transparente para el conocimiento de sus riesgos.</w:t>
      </w:r>
    </w:p>
    <w:p w:rsidR="007A51B9" w:rsidRDefault="007A51B9">
      <w:pPr>
        <w:pStyle w:val="Standard"/>
        <w:spacing w:line="276" w:lineRule="auto"/>
        <w:ind w:firstLine="708"/>
        <w:jc w:val="both"/>
        <w:rPr>
          <w:rFonts w:ascii="Calibri" w:hAnsi="Calibri" w:cs="Calibri"/>
          <w:bCs/>
          <w:color w:val="000000"/>
          <w:sz w:val="22"/>
          <w:szCs w:val="22"/>
        </w:rPr>
      </w:pPr>
    </w:p>
    <w:p w:rsidR="007A51B9" w:rsidRDefault="00F46F90">
      <w:pPr>
        <w:pStyle w:val="Standard"/>
        <w:spacing w:line="276" w:lineRule="auto"/>
        <w:ind w:firstLine="708"/>
        <w:jc w:val="both"/>
      </w:pPr>
      <w:r>
        <w:rPr>
          <w:rFonts w:ascii="Calibri" w:hAnsi="Calibri" w:cs="Calibri"/>
          <w:bCs/>
          <w:color w:val="000000"/>
          <w:sz w:val="22"/>
          <w:szCs w:val="22"/>
        </w:rPr>
        <w:t xml:space="preserve">Porque como ha reconocido el  Pleno del Tribunal </w:t>
      </w:r>
      <w:r>
        <w:rPr>
          <w:rFonts w:ascii="Calibri" w:hAnsi="Calibri" w:cs="Calibri"/>
          <w:bCs/>
          <w:color w:val="000000"/>
          <w:sz w:val="22"/>
          <w:szCs w:val="22"/>
        </w:rPr>
        <w:t xml:space="preserve">Supremo en su Sentencia Nº: 464/2014 de  08/09/2014 dictada en  Recurso de  CASACIÓN nº 1217/2013; </w:t>
      </w:r>
      <w:r>
        <w:rPr>
          <w:rFonts w:ascii="Calibri" w:hAnsi="Calibri" w:cs="Calibri"/>
          <w:bCs/>
          <w:i/>
          <w:color w:val="000000"/>
          <w:sz w:val="22"/>
          <w:szCs w:val="22"/>
        </w:rPr>
        <w:t>“En la actualidad, conforme al desenvolvimiento social, económico y cultural y, particularmente, desde un claro impulso de actuaciones judiciales, tanto naci</w:t>
      </w:r>
      <w:r>
        <w:rPr>
          <w:rFonts w:ascii="Calibri" w:hAnsi="Calibri" w:cs="Calibri"/>
          <w:bCs/>
          <w:i/>
          <w:color w:val="000000"/>
          <w:sz w:val="22"/>
          <w:szCs w:val="22"/>
        </w:rPr>
        <w:t>onales como europeas, se está asistiendo a un proceso de reforzamiento de los derechos de los consumidores y usuarios. La impronta del control de transparencia, como una plasmación del principio de transparencia real, implícito en el marco general del cont</w:t>
      </w:r>
      <w:r>
        <w:rPr>
          <w:rFonts w:ascii="Calibri" w:hAnsi="Calibri" w:cs="Calibri"/>
          <w:bCs/>
          <w:i/>
          <w:color w:val="000000"/>
          <w:sz w:val="22"/>
          <w:szCs w:val="22"/>
        </w:rPr>
        <w:t>rol de abusividad, constituye una buena prueba de lo afirmado, así como de la conveniencia de seguir afinando el fundamento técnico que sustenta su correcta aplicación.</w:t>
      </w:r>
    </w:p>
    <w:p w:rsidR="007A51B9" w:rsidRDefault="007A51B9">
      <w:pPr>
        <w:pStyle w:val="Standard"/>
        <w:spacing w:line="276" w:lineRule="auto"/>
        <w:ind w:firstLine="708"/>
        <w:jc w:val="both"/>
        <w:rPr>
          <w:rFonts w:ascii="Calibri" w:hAnsi="Calibri" w:cs="Calibri"/>
          <w:bCs/>
          <w:color w:val="000000"/>
          <w:sz w:val="22"/>
          <w:szCs w:val="22"/>
        </w:rPr>
      </w:pPr>
    </w:p>
    <w:p w:rsidR="007A51B9" w:rsidRDefault="00F46F90">
      <w:pPr>
        <w:pStyle w:val="Standard"/>
        <w:spacing w:line="276" w:lineRule="auto"/>
        <w:ind w:firstLine="708"/>
        <w:jc w:val="both"/>
      </w:pPr>
      <w:r>
        <w:rPr>
          <w:rFonts w:ascii="Arial" w:hAnsi="Arial" w:cs="Arial"/>
          <w:i/>
          <w:iCs/>
          <w:sz w:val="20"/>
          <w:szCs w:val="20"/>
        </w:rPr>
        <w:t xml:space="preserve"> </w:t>
      </w:r>
      <w:r>
        <w:rPr>
          <w:rFonts w:ascii="Calibri" w:hAnsi="Calibri" w:cs="Calibri"/>
          <w:bCs/>
          <w:i/>
          <w:color w:val="000000"/>
          <w:sz w:val="22"/>
          <w:szCs w:val="22"/>
        </w:rPr>
        <w:t xml:space="preserve">En esta línea, la doctrina jurisprudencial de esta Sala (SSTS de 18 de junio de 2012 </w:t>
      </w:r>
      <w:r>
        <w:rPr>
          <w:rFonts w:ascii="Calibri" w:hAnsi="Calibri" w:cs="Calibri"/>
          <w:bCs/>
          <w:i/>
          <w:color w:val="000000"/>
          <w:sz w:val="22"/>
          <w:szCs w:val="22"/>
        </w:rPr>
        <w:t>, núm. 406/2012), de 15 de enero de 2013 , núm. 827/2012 , de 17 y 18 de enero de 2013 , núms. 820/2012 y 822/2012, respectivamente, de 18 de noviembre de 2013, núm. 638/2013 y de 30 de junio de 2014, núm. 333/2014 , entre otras), conforme al acervo y el p</w:t>
      </w:r>
      <w:r>
        <w:rPr>
          <w:rFonts w:ascii="Calibri" w:hAnsi="Calibri" w:cs="Calibri"/>
          <w:bCs/>
          <w:i/>
          <w:color w:val="000000"/>
          <w:sz w:val="22"/>
          <w:szCs w:val="22"/>
        </w:rPr>
        <w:t xml:space="preserve">eso de la formación del Derecho contractual europeo, a tenor de sus principales textos de armonización, ya ha advertido de la profundidad de este proceso a raíz de su conexión con el desenvolvimiento mismo de las </w:t>
      </w:r>
      <w:r>
        <w:rPr>
          <w:rFonts w:ascii="Calibri" w:hAnsi="Calibri" w:cs="Calibri"/>
          <w:bCs/>
          <w:i/>
          <w:color w:val="000000"/>
          <w:sz w:val="22"/>
          <w:szCs w:val="22"/>
        </w:rPr>
        <w:lastRenderedPageBreak/>
        <w:t>Directrices de orden público económico, com</w:t>
      </w:r>
      <w:r>
        <w:rPr>
          <w:rFonts w:ascii="Calibri" w:hAnsi="Calibri" w:cs="Calibri"/>
          <w:bCs/>
          <w:i/>
          <w:color w:val="000000"/>
          <w:sz w:val="22"/>
          <w:szCs w:val="22"/>
        </w:rPr>
        <w:t>o principios jurídicos generales que deben informar el desarrollo de nuestro Derecho contractual. En síntesis, este proceso, en el ámbito de las condiciones generales que nos ocupa, tiende a superar la concepción meramente "formal" de los valores de libert</w:t>
      </w:r>
      <w:r>
        <w:rPr>
          <w:rFonts w:ascii="Calibri" w:hAnsi="Calibri" w:cs="Calibri"/>
          <w:bCs/>
          <w:i/>
          <w:color w:val="000000"/>
          <w:sz w:val="22"/>
          <w:szCs w:val="22"/>
        </w:rPr>
        <w:t>ad e igualdad, referidos únicamente a la estructura negocial del contrato y, por extensión, al literalismo interpretativo (pacta sunt servanda), en aras a una aplicación material de los principios de buena fe y conmutatividad en el curso de validez, contro</w:t>
      </w:r>
      <w:r>
        <w:rPr>
          <w:rFonts w:ascii="Calibri" w:hAnsi="Calibri" w:cs="Calibri"/>
          <w:bCs/>
          <w:i/>
          <w:color w:val="000000"/>
          <w:sz w:val="22"/>
          <w:szCs w:val="22"/>
        </w:rPr>
        <w:t>l y eficacia del fenómeno de las condiciones generales de la contratación.</w:t>
      </w:r>
    </w:p>
    <w:p w:rsidR="007A51B9" w:rsidRDefault="007A51B9">
      <w:pPr>
        <w:pStyle w:val="Standard"/>
        <w:spacing w:line="276" w:lineRule="auto"/>
        <w:ind w:firstLine="708"/>
        <w:jc w:val="both"/>
        <w:rPr>
          <w:rFonts w:ascii="Calibri" w:hAnsi="Calibri" w:cs="Calibri"/>
          <w:bCs/>
          <w:i/>
          <w:color w:val="000000"/>
          <w:sz w:val="22"/>
          <w:szCs w:val="22"/>
        </w:rPr>
      </w:pPr>
    </w:p>
    <w:p w:rsidR="007A51B9" w:rsidRDefault="00F46F90">
      <w:pPr>
        <w:pStyle w:val="Standard"/>
        <w:spacing w:line="276" w:lineRule="auto"/>
        <w:ind w:firstLine="708"/>
        <w:jc w:val="both"/>
        <w:rPr>
          <w:rFonts w:ascii="Calibri" w:hAnsi="Calibri" w:cs="Calibri"/>
          <w:bCs/>
          <w:i/>
          <w:color w:val="000000"/>
          <w:sz w:val="22"/>
          <w:szCs w:val="22"/>
        </w:rPr>
      </w:pPr>
      <w:r>
        <w:rPr>
          <w:rFonts w:ascii="Calibri" w:hAnsi="Calibri" w:cs="Calibri"/>
          <w:bCs/>
          <w:i/>
          <w:color w:val="000000"/>
          <w:sz w:val="22"/>
          <w:szCs w:val="22"/>
        </w:rPr>
        <w:t xml:space="preserve">6. Caracterización del control de transparencia. En el marco del específico y diferenciado presupuesto causal y régimen de eficacia que informa el fenómeno de las condiciones </w:t>
      </w:r>
      <w:r>
        <w:rPr>
          <w:rFonts w:ascii="Calibri" w:hAnsi="Calibri" w:cs="Calibri"/>
          <w:bCs/>
          <w:i/>
          <w:color w:val="000000"/>
          <w:sz w:val="22"/>
          <w:szCs w:val="22"/>
        </w:rPr>
        <w:t>generales de la contratación, anteriormente señalado, el control de transparencia, como proyección nuclear del principio de transparencia real en la contratación seriada y, por extensión, en el desarrollo general del control de inclusión, ( artículo 5 de l</w:t>
      </w:r>
      <w:r>
        <w:rPr>
          <w:rFonts w:ascii="Calibri" w:hAnsi="Calibri" w:cs="Calibri"/>
          <w:bCs/>
          <w:i/>
          <w:color w:val="000000"/>
          <w:sz w:val="22"/>
          <w:szCs w:val="22"/>
        </w:rPr>
        <w:t>a Directiva 93/13 , artículos 5.5 y 7.b de la LCGC y artículo 80.1 a TR- LGDCU ) queda caracterizado como un control de legalidad en orden a comprobar, primordialmente, que la cláusula contractual predispuesta refiera directamente la comprensibilidad real,</w:t>
      </w:r>
      <w:r>
        <w:rPr>
          <w:rFonts w:ascii="Calibri" w:hAnsi="Calibri" w:cs="Calibri"/>
          <w:bCs/>
          <w:i/>
          <w:color w:val="000000"/>
          <w:sz w:val="22"/>
          <w:szCs w:val="22"/>
        </w:rPr>
        <w:t xml:space="preserve"> que no formal, de los aspectos básicos del contrato en el marco de la reglamentación predispuesta, de forma que el consumidor y usuario conozca y comprenda las consecuencias jurídicas que, de acuerdo con el producto o servicio ofertado, resulten a su carg</w:t>
      </w:r>
      <w:r>
        <w:rPr>
          <w:rFonts w:ascii="Calibri" w:hAnsi="Calibri" w:cs="Calibri"/>
          <w:bCs/>
          <w:i/>
          <w:color w:val="000000"/>
          <w:sz w:val="22"/>
          <w:szCs w:val="22"/>
        </w:rPr>
        <w:t>o, tanto respecto de la onerosidad o sacrificio patrimonial que realmente supone para el consumidor el contrato celebrado, como de la posición jurídica que realmente asume en los aspectos básicos que se deriven del objeto y de la ejecución del contrato, ST</w:t>
      </w:r>
      <w:r>
        <w:rPr>
          <w:rFonts w:ascii="Calibri" w:hAnsi="Calibri" w:cs="Calibri"/>
          <w:bCs/>
          <w:i/>
          <w:color w:val="000000"/>
          <w:sz w:val="22"/>
          <w:szCs w:val="22"/>
        </w:rPr>
        <w:t>S de 26 de mayo de 2014 (núm. 86/2014 ).</w:t>
      </w:r>
    </w:p>
    <w:p w:rsidR="007A51B9" w:rsidRDefault="00F46F90">
      <w:pPr>
        <w:pStyle w:val="Standard"/>
        <w:rPr>
          <w:rFonts w:ascii="Calibri" w:hAnsi="Calibri" w:cs="Calibri"/>
          <w:bCs/>
          <w:color w:val="000000"/>
          <w:sz w:val="22"/>
          <w:szCs w:val="22"/>
        </w:rPr>
      </w:pPr>
      <w:r>
        <w:rPr>
          <w:rFonts w:ascii="Calibri" w:hAnsi="Calibri" w:cs="Calibri"/>
          <w:bCs/>
          <w:color w:val="000000"/>
          <w:sz w:val="22"/>
          <w:szCs w:val="22"/>
        </w:rPr>
        <w:t xml:space="preserve"> </w:t>
      </w:r>
    </w:p>
    <w:p w:rsidR="007A51B9" w:rsidRDefault="007A51B9">
      <w:pPr>
        <w:pStyle w:val="Standard"/>
        <w:spacing w:line="276" w:lineRule="auto"/>
        <w:ind w:firstLine="708"/>
        <w:jc w:val="both"/>
        <w:rPr>
          <w:rFonts w:ascii="Arial" w:hAnsi="Arial" w:cs="Arial"/>
          <w:b/>
          <w:bCs/>
          <w:sz w:val="20"/>
          <w:szCs w:val="20"/>
        </w:rPr>
      </w:pPr>
    </w:p>
    <w:p w:rsidR="007A51B9" w:rsidRDefault="00F46F90">
      <w:pPr>
        <w:pStyle w:val="Standard"/>
        <w:spacing w:line="276" w:lineRule="auto"/>
        <w:ind w:firstLine="708"/>
        <w:jc w:val="both"/>
      </w:pPr>
      <w:r>
        <w:rPr>
          <w:rFonts w:ascii="Arial" w:hAnsi="Arial" w:cs="Arial"/>
          <w:b/>
          <w:bCs/>
          <w:sz w:val="20"/>
          <w:szCs w:val="20"/>
        </w:rPr>
        <w:t xml:space="preserve">Por ello, considera el tribunal Supremo que el control de transparencia es una parte de del control de abusividad de la clausula, que </w:t>
      </w:r>
      <w:r>
        <w:rPr>
          <w:rFonts w:ascii="Arial" w:hAnsi="Arial" w:cs="Arial"/>
          <w:sz w:val="20"/>
          <w:szCs w:val="20"/>
        </w:rPr>
        <w:t xml:space="preserve"> </w:t>
      </w:r>
      <w:r>
        <w:rPr>
          <w:rFonts w:ascii="Calibri" w:hAnsi="Calibri" w:cs="Calibri"/>
          <w:bCs/>
          <w:i/>
          <w:color w:val="000000"/>
          <w:sz w:val="22"/>
          <w:szCs w:val="22"/>
        </w:rPr>
        <w:t>no puede quedar reconducido o asimilado a un mero criterio o contraste interp</w:t>
      </w:r>
      <w:r>
        <w:rPr>
          <w:rFonts w:ascii="Calibri" w:hAnsi="Calibri" w:cs="Calibri"/>
          <w:bCs/>
          <w:i/>
          <w:color w:val="000000"/>
          <w:sz w:val="22"/>
          <w:szCs w:val="22"/>
        </w:rPr>
        <w:t>retativo acerca de la claridad o inteligencia gramatical de la formulación empleada, ya sea en la consideración general o sectorial de la misma, sino que requiere de un propio enjuiciamiento interno de la reglamentación predispuesta a los efectos de contra</w:t>
      </w:r>
      <w:r>
        <w:rPr>
          <w:rFonts w:ascii="Calibri" w:hAnsi="Calibri" w:cs="Calibri"/>
          <w:bCs/>
          <w:i/>
          <w:color w:val="000000"/>
          <w:sz w:val="22"/>
          <w:szCs w:val="22"/>
        </w:rPr>
        <w:t>star la inclusión de criterios precisos y comprensibles en orden a que el consumidor y usuario pueda evaluar, directamente, las consecuencias económicas y jurídicas que principalmente se deriven a su cargo de la reglamentación contractual ofertada. Este es</w:t>
      </w:r>
      <w:r>
        <w:rPr>
          <w:rFonts w:ascii="Calibri" w:hAnsi="Calibri" w:cs="Calibri"/>
          <w:bCs/>
          <w:i/>
          <w:color w:val="000000"/>
          <w:sz w:val="22"/>
          <w:szCs w:val="22"/>
        </w:rPr>
        <w:t xml:space="preserve"> el alcance que, en plena armonía con la doctrina jurisprudencial expuesta de esta Sala, contempla a estos efectos la reciente Sentencia del Tribunal de Justicia de la Unión europea, de 30 de abril de 2014, C-26/13 , declarando, entre otros extremos, que: </w:t>
      </w:r>
      <w:r>
        <w:rPr>
          <w:rFonts w:ascii="Calibri" w:hAnsi="Calibri" w:cs="Calibri"/>
          <w:bCs/>
          <w:i/>
          <w:color w:val="000000"/>
          <w:sz w:val="22"/>
          <w:szCs w:val="22"/>
        </w:rPr>
        <w:t>"El artículo 4, apartado 2, de la Directiva 93/13 debe interpretarse en el sentido de que, en relación con una cláusula contractual como la discutida en el asunto principal, la exigencia de que una cláusula contractual debe redactarse de manera clara y com</w:t>
      </w:r>
      <w:r>
        <w:rPr>
          <w:rFonts w:ascii="Calibri" w:hAnsi="Calibri" w:cs="Calibri"/>
          <w:bCs/>
          <w:i/>
          <w:color w:val="000000"/>
          <w:sz w:val="22"/>
          <w:szCs w:val="22"/>
        </w:rPr>
        <w:t>prensible se ha de entender como una obligación no sólo de que la cláusula considerada sea clara y comprensible gramaticalmente para el consumidor, sino también de que el contrato exponga de manera transparente el funcionamiento concreto del mecanismo de c</w:t>
      </w:r>
      <w:r>
        <w:rPr>
          <w:rFonts w:ascii="Calibri" w:hAnsi="Calibri" w:cs="Calibri"/>
          <w:bCs/>
          <w:i/>
          <w:color w:val="000000"/>
          <w:sz w:val="22"/>
          <w:szCs w:val="22"/>
        </w:rPr>
        <w:t>onversión de la divisa extranjera al que se refiere la cláusula referida, así como la relación entre ese mecanismo y el prescrito por otras cláusulas relativas a la entrega del préstamo, de forma que ese consumidor pueda evaluar, basándose en criterios pre</w:t>
      </w:r>
      <w:r>
        <w:rPr>
          <w:rFonts w:ascii="Calibri" w:hAnsi="Calibri" w:cs="Calibri"/>
          <w:bCs/>
          <w:i/>
          <w:color w:val="000000"/>
          <w:sz w:val="22"/>
          <w:szCs w:val="22"/>
        </w:rPr>
        <w:t>cisos y comprensibles, las consecuencias económicas derivadas a su cargo".</w:t>
      </w:r>
    </w:p>
    <w:p w:rsidR="007A51B9" w:rsidRDefault="007A51B9">
      <w:pPr>
        <w:pStyle w:val="Standard"/>
        <w:ind w:firstLine="708"/>
        <w:jc w:val="both"/>
        <w:rPr>
          <w:rFonts w:ascii="Calibri" w:hAnsi="Calibri" w:cs="Calibri"/>
          <w:bCs/>
          <w:color w:val="000000"/>
          <w:sz w:val="22"/>
          <w:szCs w:val="22"/>
        </w:rPr>
      </w:pPr>
    </w:p>
    <w:p w:rsidR="007A51B9" w:rsidRDefault="00F46F90">
      <w:pPr>
        <w:pStyle w:val="Standard"/>
        <w:ind w:firstLine="708"/>
        <w:jc w:val="both"/>
        <w:rPr>
          <w:rFonts w:ascii="Calibri" w:hAnsi="Calibri" w:cs="Calibri"/>
          <w:bCs/>
          <w:color w:val="000000"/>
          <w:sz w:val="22"/>
          <w:szCs w:val="22"/>
        </w:rPr>
      </w:pPr>
      <w:r>
        <w:rPr>
          <w:rFonts w:ascii="Calibri" w:hAnsi="Calibri" w:cs="Calibri"/>
          <w:bCs/>
          <w:color w:val="000000"/>
          <w:sz w:val="22"/>
          <w:szCs w:val="22"/>
        </w:rPr>
        <w:lastRenderedPageBreak/>
        <w:t>Y Para la declaración de la nulidad de dicha clausula, el Tribunal Supremo ha configurado en su Sentencia un doble control de transparencia, uno sobre su inclusión en el contrato y</w:t>
      </w:r>
      <w:r>
        <w:rPr>
          <w:rFonts w:ascii="Calibri" w:hAnsi="Calibri" w:cs="Calibri"/>
          <w:bCs/>
          <w:color w:val="000000"/>
          <w:sz w:val="22"/>
          <w:szCs w:val="22"/>
        </w:rPr>
        <w:t xml:space="preserve"> otro sobre su legalidad:</w:t>
      </w: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F46F90">
      <w:pPr>
        <w:pStyle w:val="Standard"/>
        <w:spacing w:line="276" w:lineRule="auto"/>
        <w:ind w:firstLine="709"/>
        <w:jc w:val="both"/>
      </w:pPr>
      <w:r>
        <w:rPr>
          <w:rFonts w:ascii="Calibri" w:hAnsi="Calibri" w:cs="Calibri"/>
          <w:bCs/>
          <w:color w:val="000000"/>
          <w:sz w:val="22"/>
          <w:szCs w:val="22"/>
        </w:rPr>
        <w:t xml:space="preserve">1º.- </w:t>
      </w:r>
      <w:r>
        <w:rPr>
          <w:rFonts w:ascii="Calibri" w:hAnsi="Calibri" w:cs="Calibri"/>
          <w:bCs/>
          <w:color w:val="000000"/>
          <w:sz w:val="22"/>
          <w:szCs w:val="22"/>
          <w:u w:val="single"/>
        </w:rPr>
        <w:t>Control de transparencia entendido como control de inclusión o incorporación al contrato</w:t>
      </w:r>
      <w:r>
        <w:rPr>
          <w:rFonts w:ascii="Calibri" w:hAnsi="Calibri" w:cs="Calibri"/>
          <w:bCs/>
          <w:color w:val="000000"/>
          <w:sz w:val="22"/>
          <w:szCs w:val="22"/>
        </w:rPr>
        <w:t xml:space="preserve">.   </w:t>
      </w: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F46F90">
      <w:pPr>
        <w:pStyle w:val="Standard"/>
        <w:spacing w:line="276" w:lineRule="auto"/>
        <w:ind w:firstLine="709"/>
        <w:jc w:val="both"/>
      </w:pPr>
      <w:r>
        <w:rPr>
          <w:rFonts w:ascii="Calibri" w:hAnsi="Calibri" w:cs="Calibri"/>
          <w:bCs/>
          <w:color w:val="000000"/>
          <w:sz w:val="22"/>
          <w:szCs w:val="22"/>
        </w:rPr>
        <w:t>El</w:t>
      </w:r>
      <w:r>
        <w:rPr>
          <w:rFonts w:ascii="Calibri" w:hAnsi="Calibri" w:cs="Calibri"/>
          <w:b/>
          <w:bCs/>
          <w:color w:val="000000"/>
          <w:sz w:val="22"/>
          <w:szCs w:val="22"/>
        </w:rPr>
        <w:t xml:space="preserve"> artículo 7 de la LCGC </w:t>
      </w:r>
      <w:r>
        <w:rPr>
          <w:rFonts w:ascii="Calibri" w:hAnsi="Calibri" w:cs="Calibri"/>
          <w:bCs/>
          <w:color w:val="000000"/>
          <w:sz w:val="22"/>
          <w:szCs w:val="22"/>
        </w:rPr>
        <w:t xml:space="preserve">dispone los requisitos de incorporación a un contrato de las condiciones generales de una forma negativa, según lo siguiente: </w:t>
      </w:r>
      <w:r>
        <w:rPr>
          <w:rFonts w:ascii="Calibri" w:hAnsi="Calibri" w:cs="Calibri"/>
          <w:bCs/>
          <w:i/>
          <w:color w:val="000000"/>
          <w:sz w:val="22"/>
          <w:szCs w:val="22"/>
        </w:rPr>
        <w:t>“No quedarán incorporadas al contrato las siguientes condiciones generales:</w:t>
      </w:r>
    </w:p>
    <w:p w:rsidR="007A51B9" w:rsidRDefault="007A51B9">
      <w:pPr>
        <w:pStyle w:val="Standard"/>
        <w:spacing w:line="276" w:lineRule="auto"/>
        <w:ind w:left="720" w:firstLine="709"/>
        <w:jc w:val="both"/>
        <w:rPr>
          <w:rFonts w:ascii="Calibri" w:hAnsi="Calibri" w:cs="Calibri"/>
          <w:bCs/>
          <w:i/>
          <w:color w:val="000000"/>
          <w:sz w:val="22"/>
          <w:szCs w:val="22"/>
        </w:rPr>
      </w:pPr>
    </w:p>
    <w:p w:rsidR="007A51B9" w:rsidRDefault="00F46F90">
      <w:pPr>
        <w:pStyle w:val="Standard"/>
        <w:spacing w:line="276" w:lineRule="auto"/>
        <w:ind w:firstLine="708"/>
        <w:jc w:val="both"/>
      </w:pPr>
      <w:r>
        <w:rPr>
          <w:rFonts w:ascii="Calibri" w:hAnsi="Calibri" w:cs="Calibri"/>
          <w:b/>
          <w:bCs/>
          <w:i/>
          <w:color w:val="000000"/>
          <w:sz w:val="22"/>
          <w:szCs w:val="22"/>
        </w:rPr>
        <w:t xml:space="preserve">a) </w:t>
      </w:r>
      <w:r>
        <w:rPr>
          <w:rFonts w:ascii="Calibri" w:hAnsi="Calibri" w:cs="Calibri"/>
          <w:bCs/>
          <w:i/>
          <w:color w:val="000000"/>
          <w:sz w:val="22"/>
          <w:szCs w:val="22"/>
        </w:rPr>
        <w:t>Las que el adherente no hay</w:t>
      </w:r>
      <w:r>
        <w:rPr>
          <w:rFonts w:ascii="Calibri" w:hAnsi="Calibri" w:cs="Calibri"/>
          <w:bCs/>
          <w:i/>
          <w:color w:val="000000"/>
          <w:sz w:val="22"/>
          <w:szCs w:val="22"/>
        </w:rPr>
        <w:t>a tenido oportunidad real de conocer de manera completa al tiempo de la celebración del contrato o cuando no hayan sido firmadas, cuando sea necesario, en los términos resultantes del artículo 5.</w:t>
      </w:r>
    </w:p>
    <w:p w:rsidR="007A51B9" w:rsidRDefault="007A51B9">
      <w:pPr>
        <w:pStyle w:val="Standard"/>
        <w:spacing w:line="276" w:lineRule="auto"/>
        <w:ind w:left="720" w:firstLine="709"/>
        <w:jc w:val="both"/>
        <w:rPr>
          <w:rFonts w:ascii="Calibri" w:hAnsi="Calibri" w:cs="Calibri"/>
          <w:bCs/>
          <w:i/>
          <w:color w:val="000000"/>
          <w:sz w:val="22"/>
          <w:szCs w:val="22"/>
        </w:rPr>
      </w:pPr>
    </w:p>
    <w:p w:rsidR="007A51B9" w:rsidRDefault="00F46F90">
      <w:pPr>
        <w:pStyle w:val="Standard"/>
        <w:spacing w:line="276" w:lineRule="auto"/>
        <w:ind w:firstLine="708"/>
        <w:jc w:val="both"/>
      </w:pPr>
      <w:r>
        <w:rPr>
          <w:rFonts w:ascii="Calibri" w:hAnsi="Calibri" w:cs="Calibri"/>
          <w:b/>
          <w:bCs/>
          <w:i/>
          <w:color w:val="000000"/>
          <w:sz w:val="22"/>
          <w:szCs w:val="22"/>
        </w:rPr>
        <w:t xml:space="preserve">b) </w:t>
      </w:r>
      <w:r>
        <w:rPr>
          <w:rFonts w:ascii="Calibri" w:hAnsi="Calibri" w:cs="Calibri"/>
          <w:bCs/>
          <w:i/>
          <w:color w:val="000000"/>
          <w:sz w:val="22"/>
          <w:szCs w:val="22"/>
        </w:rPr>
        <w:t>Las que sean ilegibles, ambiguas, oscuras e incomprensib</w:t>
      </w:r>
      <w:r>
        <w:rPr>
          <w:rFonts w:ascii="Calibri" w:hAnsi="Calibri" w:cs="Calibri"/>
          <w:bCs/>
          <w:i/>
          <w:color w:val="000000"/>
          <w:sz w:val="22"/>
          <w:szCs w:val="22"/>
        </w:rPr>
        <w:t>les, salvo, en cuanto a estas últimas, que hubieren sido expresamente aceptadas por escrito por el adherente y se ajusten a la normativa específica que discipline en su ámbito la necesaria transparencia de las cláusulas contenidas en el contrato.”</w:t>
      </w: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F46F90">
      <w:pPr>
        <w:pStyle w:val="Standard"/>
        <w:spacing w:line="276" w:lineRule="auto"/>
        <w:ind w:firstLine="709"/>
        <w:jc w:val="both"/>
      </w:pPr>
      <w:r>
        <w:rPr>
          <w:rFonts w:ascii="Calibri" w:hAnsi="Calibri" w:cs="Calibri"/>
          <w:bCs/>
          <w:color w:val="000000"/>
          <w:sz w:val="22"/>
          <w:szCs w:val="22"/>
        </w:rPr>
        <w:t>Previam</w:t>
      </w:r>
      <w:r>
        <w:rPr>
          <w:rFonts w:ascii="Calibri" w:hAnsi="Calibri" w:cs="Calibri"/>
          <w:bCs/>
          <w:color w:val="000000"/>
          <w:sz w:val="22"/>
          <w:szCs w:val="22"/>
        </w:rPr>
        <w:t xml:space="preserve">ente, el </w:t>
      </w:r>
      <w:r>
        <w:rPr>
          <w:rFonts w:ascii="Calibri" w:hAnsi="Calibri" w:cs="Calibri"/>
          <w:b/>
          <w:bCs/>
          <w:color w:val="000000"/>
          <w:sz w:val="22"/>
          <w:szCs w:val="22"/>
        </w:rPr>
        <w:t>artículo 5 de la misma LCGC</w:t>
      </w:r>
      <w:r>
        <w:rPr>
          <w:rFonts w:ascii="Calibri" w:hAnsi="Calibri" w:cs="Calibri"/>
          <w:bCs/>
          <w:color w:val="000000"/>
          <w:sz w:val="22"/>
          <w:szCs w:val="22"/>
        </w:rPr>
        <w:t xml:space="preserve"> los establecía de una forma positiva:  </w:t>
      </w:r>
      <w:r>
        <w:rPr>
          <w:rFonts w:ascii="Calibri" w:hAnsi="Calibri" w:cs="Calibri"/>
          <w:bCs/>
          <w:i/>
          <w:iCs/>
          <w:color w:val="000000"/>
          <w:sz w:val="22"/>
          <w:szCs w:val="22"/>
        </w:rPr>
        <w:t>“Artículo 5</w:t>
      </w:r>
      <w:r>
        <w:rPr>
          <w:rFonts w:ascii="Calibri" w:hAnsi="Calibri" w:cs="Calibri"/>
          <w:bCs/>
          <w:color w:val="000000"/>
          <w:sz w:val="22"/>
          <w:szCs w:val="22"/>
        </w:rPr>
        <w:t xml:space="preserve"> </w:t>
      </w:r>
      <w:r>
        <w:rPr>
          <w:rFonts w:ascii="Calibri" w:hAnsi="Calibri" w:cs="Calibri"/>
          <w:bCs/>
          <w:i/>
          <w:iCs/>
          <w:color w:val="000000"/>
          <w:sz w:val="22"/>
          <w:szCs w:val="22"/>
        </w:rPr>
        <w:t xml:space="preserve">Requisitos de incorporación: </w:t>
      </w:r>
      <w:r>
        <w:rPr>
          <w:rFonts w:ascii="Calibri" w:hAnsi="Calibri" w:cs="Calibri"/>
          <w:bCs/>
          <w:color w:val="000000"/>
          <w:sz w:val="22"/>
          <w:szCs w:val="22"/>
        </w:rPr>
        <w:t>La redacción de las cláusulas generales deberá ajustarse a los criterios de transparencia, claridad, concreción y sencillez”.</w:t>
      </w: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F46F90">
      <w:pPr>
        <w:pStyle w:val="Standard"/>
        <w:spacing w:line="276" w:lineRule="auto"/>
        <w:ind w:firstLine="709"/>
        <w:jc w:val="both"/>
      </w:pPr>
      <w:r>
        <w:rPr>
          <w:rFonts w:ascii="Calibri" w:hAnsi="Calibri" w:cs="Calibri"/>
          <w:bCs/>
          <w:color w:val="000000"/>
          <w:sz w:val="22"/>
          <w:szCs w:val="22"/>
        </w:rPr>
        <w:t xml:space="preserve">Pues bien, </w:t>
      </w:r>
      <w:r>
        <w:rPr>
          <w:rFonts w:ascii="Calibri" w:hAnsi="Calibri" w:cs="Calibri"/>
          <w:bCs/>
          <w:color w:val="000000"/>
          <w:sz w:val="22"/>
          <w:szCs w:val="22"/>
        </w:rPr>
        <w:t xml:space="preserve">la </w:t>
      </w:r>
      <w:r>
        <w:rPr>
          <w:rFonts w:ascii="Calibri" w:hAnsi="Calibri" w:cs="Calibri"/>
          <w:b/>
          <w:bCs/>
          <w:color w:val="000000"/>
          <w:sz w:val="22"/>
          <w:szCs w:val="22"/>
        </w:rPr>
        <w:t>SENTENCIA DEL TRIBUNAL SUPREMO de 09/05/2013,</w:t>
      </w:r>
      <w:r>
        <w:rPr>
          <w:rFonts w:ascii="Calibri" w:hAnsi="Calibri" w:cs="Calibri"/>
          <w:bCs/>
          <w:color w:val="000000"/>
          <w:sz w:val="22"/>
          <w:szCs w:val="22"/>
        </w:rPr>
        <w:t xml:space="preserve"> a la que hemos hecho alusión, afirma que la cláusula suelo que se haya incorporado a un contrato de préstamo hipotecario observándose las prescripciones de la </w:t>
      </w:r>
      <w:r>
        <w:rPr>
          <w:rFonts w:ascii="Calibri" w:hAnsi="Calibri" w:cs="Calibri"/>
          <w:sz w:val="22"/>
          <w:szCs w:val="22"/>
        </w:rPr>
        <w:t>Orden de 5 de mayo de 1994 sobre Transparencia d</w:t>
      </w:r>
      <w:r>
        <w:rPr>
          <w:rFonts w:ascii="Calibri" w:hAnsi="Calibri" w:cs="Calibri"/>
          <w:sz w:val="22"/>
          <w:szCs w:val="22"/>
        </w:rPr>
        <w:t>e las Condiciones Financieras de los Préstamos Hipotecarios</w:t>
      </w:r>
      <w:r>
        <w:rPr>
          <w:rFonts w:ascii="Calibri" w:hAnsi="Calibri" w:cs="Calibri"/>
          <w:bCs/>
          <w:color w:val="000000"/>
          <w:sz w:val="22"/>
          <w:szCs w:val="22"/>
        </w:rPr>
        <w:t xml:space="preserve">, cumpliría este requisito de transparencia </w:t>
      </w:r>
      <w:r>
        <w:rPr>
          <w:rFonts w:ascii="Calibri" w:hAnsi="Calibri" w:cs="Calibri"/>
          <w:bCs/>
          <w:color w:val="000000"/>
          <w:sz w:val="22"/>
          <w:szCs w:val="22"/>
          <w:u w:val="single"/>
        </w:rPr>
        <w:t>en cuanto a dicha inclusión en el contrato</w:t>
      </w:r>
      <w:r>
        <w:rPr>
          <w:rFonts w:ascii="Calibri" w:hAnsi="Calibri" w:cs="Calibri"/>
          <w:bCs/>
          <w:color w:val="000000"/>
          <w:sz w:val="22"/>
          <w:szCs w:val="22"/>
        </w:rPr>
        <w:t xml:space="preserve">.  </w:t>
      </w: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F46F90">
      <w:pPr>
        <w:pStyle w:val="Standard"/>
        <w:spacing w:line="276" w:lineRule="auto"/>
        <w:ind w:firstLine="709"/>
        <w:jc w:val="both"/>
      </w:pPr>
      <w:r>
        <w:rPr>
          <w:rFonts w:ascii="Arial" w:hAnsi="Arial" w:cs="Arial"/>
          <w:b/>
          <w:bCs/>
          <w:sz w:val="20"/>
          <w:szCs w:val="20"/>
        </w:rPr>
        <w:t xml:space="preserve">Sin embargo,  </w:t>
      </w:r>
      <w:r>
        <w:rPr>
          <w:rFonts w:ascii="Calibri" w:hAnsi="Calibri" w:cs="Calibri"/>
          <w:b/>
          <w:bCs/>
          <w:color w:val="000000"/>
          <w:sz w:val="22"/>
          <w:szCs w:val="22"/>
        </w:rPr>
        <w:t>el</w:t>
      </w:r>
      <w:r>
        <w:rPr>
          <w:rFonts w:ascii="Calibri" w:hAnsi="Calibri" w:cs="Calibri"/>
          <w:bCs/>
          <w:color w:val="000000"/>
          <w:sz w:val="22"/>
          <w:szCs w:val="22"/>
        </w:rPr>
        <w:t xml:space="preserve"> </w:t>
      </w:r>
      <w:r>
        <w:rPr>
          <w:rFonts w:ascii="Calibri" w:hAnsi="Calibri" w:cs="Calibri"/>
          <w:b/>
          <w:bCs/>
          <w:color w:val="000000"/>
          <w:sz w:val="22"/>
          <w:szCs w:val="22"/>
        </w:rPr>
        <w:t>Tribunal Supremo en su Sentencia de Pleno de la Sala de lo Civil  nº 646/2014 dictada en Recurso nº  1217/2013 con fecha 8/09/201</w:t>
      </w:r>
      <w:r>
        <w:rPr>
          <w:rFonts w:ascii="Calibri" w:hAnsi="Calibri" w:cs="Calibri"/>
          <w:bCs/>
          <w:color w:val="000000"/>
          <w:sz w:val="22"/>
          <w:szCs w:val="22"/>
        </w:rPr>
        <w:t xml:space="preserve">4 establece que el hecho de que se haya dado una oferta contractual, no es suficiente para suplir el deber de transparencia: </w:t>
      </w:r>
      <w:r>
        <w:rPr>
          <w:rFonts w:ascii="Calibri" w:hAnsi="Calibri" w:cs="Calibri"/>
          <w:bCs/>
          <w:i/>
          <w:color w:val="000000"/>
          <w:sz w:val="22"/>
          <w:szCs w:val="22"/>
        </w:rPr>
        <w:t>“</w:t>
      </w:r>
      <w:r>
        <w:rPr>
          <w:rFonts w:ascii="Calibri" w:hAnsi="Calibri" w:cs="Calibri"/>
          <w:bCs/>
          <w:i/>
          <w:color w:val="000000"/>
          <w:sz w:val="22"/>
          <w:szCs w:val="22"/>
        </w:rPr>
        <w:t xml:space="preserve">La doctrina jurisprudencial expuesta, llevada al supuesto de enjuiciamiento, exige realizar las siguientes precisiones que conducen a la estimación del motivo planteado. En primer lugar, excluido el carácter negociado de la cláusula suelo, el análisis del </w:t>
      </w:r>
      <w:r>
        <w:rPr>
          <w:rFonts w:ascii="Calibri" w:hAnsi="Calibri" w:cs="Calibri"/>
          <w:bCs/>
          <w:i/>
          <w:color w:val="000000"/>
          <w:sz w:val="22"/>
          <w:szCs w:val="22"/>
        </w:rPr>
        <w:t xml:space="preserve">presente caso se dirige a valorar si, conforme a la naturaleza y caracterización que se ha realizado del control de transparencia, el predisponente cumplió con el especial deber de comprensibilidad real de dicha cláusula en el </w:t>
      </w:r>
      <w:r>
        <w:rPr>
          <w:rFonts w:ascii="Calibri" w:hAnsi="Calibri" w:cs="Calibri"/>
          <w:bCs/>
          <w:i/>
          <w:color w:val="000000"/>
          <w:sz w:val="22"/>
          <w:szCs w:val="22"/>
        </w:rPr>
        <w:lastRenderedPageBreak/>
        <w:t xml:space="preserve">curso de la oferta comercial </w:t>
      </w:r>
      <w:r>
        <w:rPr>
          <w:rFonts w:ascii="Calibri" w:hAnsi="Calibri" w:cs="Calibri"/>
          <w:bCs/>
          <w:i/>
          <w:color w:val="000000"/>
          <w:sz w:val="22"/>
          <w:szCs w:val="22"/>
        </w:rPr>
        <w:t>y de la reglamentación contractual predispuesta. En este sentido, atendido el marco de la contratación realizado, no se observa que el predisponente incluyera los criterios precisos y comprensibles en orden a que los prestatarios pudieran evaluar, directam</w:t>
      </w:r>
      <w:r>
        <w:rPr>
          <w:rFonts w:ascii="Calibri" w:hAnsi="Calibri" w:cs="Calibri"/>
          <w:bCs/>
          <w:i/>
          <w:color w:val="000000"/>
          <w:sz w:val="22"/>
          <w:szCs w:val="22"/>
        </w:rPr>
        <w:t xml:space="preserve">ente, el alcance jurídico de la cláusula suelo respecto a la modulación de la oferta comercial que se realizaba. En efecto, fuera del debate acerca de si la denominada cláusula suelo (sujeción a un interés mínimo) desnaturaliza o no el concepto de interés </w:t>
      </w:r>
      <w:r>
        <w:rPr>
          <w:rFonts w:ascii="Calibri" w:hAnsi="Calibri" w:cs="Calibri"/>
          <w:bCs/>
          <w:i/>
          <w:color w:val="000000"/>
          <w:sz w:val="22"/>
          <w:szCs w:val="22"/>
        </w:rPr>
        <w:t>variable, lo cierto es que, a los efectos del principio de transparencia real, constituye un elemento significativo en la modulación o formulación básica de la oferta de este tipo de contratos, que debe ser objeto de un realce específico y diferenciable.</w:t>
      </w:r>
    </w:p>
    <w:p w:rsidR="007A51B9" w:rsidRDefault="007A51B9">
      <w:pPr>
        <w:pStyle w:val="Standard"/>
        <w:spacing w:line="276" w:lineRule="auto"/>
        <w:ind w:firstLine="709"/>
        <w:jc w:val="both"/>
        <w:rPr>
          <w:rFonts w:ascii="Calibri" w:hAnsi="Calibri" w:cs="Calibri"/>
          <w:bCs/>
          <w:i/>
          <w:color w:val="000000"/>
          <w:sz w:val="22"/>
          <w:szCs w:val="22"/>
        </w:rPr>
      </w:pPr>
    </w:p>
    <w:p w:rsidR="007A51B9" w:rsidRDefault="007A51B9">
      <w:pPr>
        <w:pStyle w:val="Standard"/>
        <w:spacing w:line="276" w:lineRule="auto"/>
        <w:ind w:firstLine="709"/>
        <w:jc w:val="both"/>
        <w:rPr>
          <w:rFonts w:ascii="Calibri" w:hAnsi="Calibri" w:cs="Calibri"/>
          <w:bCs/>
          <w:i/>
          <w:color w:val="000000"/>
          <w:sz w:val="22"/>
          <w:szCs w:val="22"/>
        </w:rPr>
      </w:pPr>
    </w:p>
    <w:p w:rsidR="007A51B9" w:rsidRDefault="007A51B9">
      <w:pPr>
        <w:pStyle w:val="Standard"/>
        <w:spacing w:line="276" w:lineRule="auto"/>
        <w:ind w:firstLine="709"/>
        <w:jc w:val="both"/>
        <w:rPr>
          <w:rFonts w:ascii="Calibri" w:hAnsi="Calibri" w:cs="Calibri"/>
          <w:bCs/>
          <w:i/>
          <w:color w:val="000000"/>
          <w:sz w:val="22"/>
          <w:szCs w:val="22"/>
        </w:rPr>
      </w:pPr>
    </w:p>
    <w:p w:rsidR="007A51B9" w:rsidRDefault="007A51B9">
      <w:pPr>
        <w:pStyle w:val="Standard"/>
        <w:spacing w:line="276" w:lineRule="auto"/>
        <w:ind w:firstLine="709"/>
        <w:jc w:val="both"/>
        <w:rPr>
          <w:rFonts w:ascii="Calibri" w:hAnsi="Calibri" w:cs="Calibri"/>
          <w:bCs/>
          <w:i/>
          <w:color w:val="000000"/>
          <w:sz w:val="22"/>
          <w:szCs w:val="22"/>
        </w:rPr>
      </w:pPr>
    </w:p>
    <w:p w:rsidR="007A51B9" w:rsidRDefault="00F46F90">
      <w:pPr>
        <w:pStyle w:val="Standard"/>
        <w:spacing w:line="276" w:lineRule="auto"/>
        <w:ind w:firstLine="709"/>
        <w:jc w:val="both"/>
        <w:rPr>
          <w:rFonts w:ascii="Calibri" w:hAnsi="Calibri" w:cs="Calibri"/>
          <w:bCs/>
          <w:i/>
          <w:color w:val="000000"/>
          <w:sz w:val="22"/>
          <w:szCs w:val="22"/>
        </w:rPr>
      </w:pPr>
      <w:r>
        <w:rPr>
          <w:rFonts w:ascii="Calibri" w:hAnsi="Calibri" w:cs="Calibri"/>
          <w:bCs/>
          <w:i/>
          <w:color w:val="000000"/>
          <w:sz w:val="22"/>
          <w:szCs w:val="22"/>
        </w:rPr>
        <w:t xml:space="preserve"> En el presente caso, esto no fue así pues el alcance de las cláusulas suelo no formó parte de las negociaciones y tratos preliminares que se llevaron a cabo, ni tampoco resultó destacado y diferenciado, específicamente, ni en el marco de la oferta come</w:t>
      </w:r>
      <w:r>
        <w:rPr>
          <w:rFonts w:ascii="Calibri" w:hAnsi="Calibri" w:cs="Calibri"/>
          <w:bCs/>
          <w:i/>
          <w:color w:val="000000"/>
          <w:sz w:val="22"/>
          <w:szCs w:val="22"/>
        </w:rPr>
        <w:t>rcial realizada, ni en el contexto de las escrituras públicas de los préstamos hipotecarios, objeto de estudio, en donde su referencia se realiza sin resalte o especificidad alguna, dentro de una cláusula más amplia y extensa rubricada, significativamente,</w:t>
      </w:r>
      <w:r>
        <w:rPr>
          <w:rFonts w:ascii="Calibri" w:hAnsi="Calibri" w:cs="Calibri"/>
          <w:bCs/>
          <w:i/>
          <w:color w:val="000000"/>
          <w:sz w:val="22"/>
          <w:szCs w:val="22"/>
        </w:rPr>
        <w:t xml:space="preserve"> en atención a la regulación del "interés variable" del préstamo. Al respecto, también resulta significativo que la parte recurrida, fuera de probar los anteriores extremos en el curso de la reglamentación predispuesta, descargue el cumplimiento de su prop</w:t>
      </w:r>
      <w:r>
        <w:rPr>
          <w:rFonts w:ascii="Calibri" w:hAnsi="Calibri" w:cs="Calibri"/>
          <w:bCs/>
          <w:i/>
          <w:color w:val="000000"/>
          <w:sz w:val="22"/>
          <w:szCs w:val="22"/>
        </w:rPr>
        <w:t>io deber de transparencia en los protocolos notariales de los contratos celebrados.</w:t>
      </w:r>
    </w:p>
    <w:p w:rsidR="007A51B9" w:rsidRDefault="007A51B9">
      <w:pPr>
        <w:pStyle w:val="Standard"/>
        <w:spacing w:line="276" w:lineRule="auto"/>
        <w:ind w:firstLine="709"/>
        <w:jc w:val="both"/>
        <w:rPr>
          <w:rFonts w:ascii="Calibri" w:hAnsi="Calibri" w:cs="Calibri"/>
          <w:bCs/>
          <w:i/>
          <w:color w:val="000000"/>
          <w:sz w:val="22"/>
          <w:szCs w:val="22"/>
        </w:rPr>
      </w:pPr>
    </w:p>
    <w:p w:rsidR="007A51B9" w:rsidRDefault="00F46F90">
      <w:pPr>
        <w:pStyle w:val="Standard"/>
        <w:spacing w:line="276" w:lineRule="auto"/>
        <w:ind w:firstLine="709"/>
        <w:jc w:val="both"/>
        <w:rPr>
          <w:rFonts w:ascii="Calibri" w:hAnsi="Calibri" w:cs="Calibri"/>
          <w:bCs/>
          <w:i/>
          <w:color w:val="000000"/>
          <w:sz w:val="22"/>
          <w:szCs w:val="22"/>
        </w:rPr>
      </w:pPr>
      <w:r>
        <w:rPr>
          <w:rFonts w:ascii="Calibri" w:hAnsi="Calibri" w:cs="Calibri"/>
          <w:bCs/>
          <w:i/>
          <w:color w:val="000000"/>
          <w:sz w:val="22"/>
          <w:szCs w:val="22"/>
        </w:rPr>
        <w:t>En este sentido debe señalarse, sin perjuicio de la importante función preventiva que los Notarios realizan sobre el control previo de las condiciones generales de la con</w:t>
      </w:r>
      <w:r>
        <w:rPr>
          <w:rFonts w:ascii="Calibri" w:hAnsi="Calibri" w:cs="Calibri"/>
          <w:bCs/>
          <w:i/>
          <w:color w:val="000000"/>
          <w:sz w:val="22"/>
          <w:szCs w:val="22"/>
        </w:rPr>
        <w:t xml:space="preserve">tratación que, conforme a la caracterización y alcance del control de transparencia expuesto, la comprensibilidad real debe inferirse del propio juego o desarrollo de la reglamentación predispuesta, de forma que la lectura de la escritura pública y, en su </w:t>
      </w:r>
      <w:r>
        <w:rPr>
          <w:rFonts w:ascii="Calibri" w:hAnsi="Calibri" w:cs="Calibri"/>
          <w:bCs/>
          <w:i/>
          <w:color w:val="000000"/>
          <w:sz w:val="22"/>
          <w:szCs w:val="22"/>
        </w:rPr>
        <w:t>caso, el contraste de las condiciones financieras de la oferta vinculante con la del respectivo préstamo hipotecario, no suplen, por ello solos, sin protocolo o actuación específica al respecto, el cumplimiento de este especial deber de transparencia”.</w:t>
      </w: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F46F90">
      <w:pPr>
        <w:pStyle w:val="Standard"/>
        <w:spacing w:line="276" w:lineRule="auto"/>
        <w:ind w:firstLine="708"/>
        <w:jc w:val="both"/>
        <w:rPr>
          <w:rFonts w:ascii="Calibri" w:hAnsi="Calibri" w:cs="Calibri"/>
          <w:bCs/>
          <w:color w:val="000000"/>
          <w:sz w:val="22"/>
          <w:szCs w:val="22"/>
        </w:rPr>
      </w:pPr>
      <w:r>
        <w:rPr>
          <w:rFonts w:ascii="Calibri" w:hAnsi="Calibri" w:cs="Calibri"/>
          <w:bCs/>
          <w:color w:val="000000"/>
          <w:sz w:val="22"/>
          <w:szCs w:val="22"/>
        </w:rPr>
        <w:t>E</w:t>
      </w:r>
      <w:r>
        <w:rPr>
          <w:rFonts w:ascii="Calibri" w:hAnsi="Calibri" w:cs="Calibri"/>
          <w:bCs/>
          <w:color w:val="000000"/>
          <w:sz w:val="22"/>
          <w:szCs w:val="22"/>
        </w:rPr>
        <w:t>n dicho momento el consumidor tuvo que recibir información completa y detallada de las inclusión de un límite a la variación de los tipos de interés, no sólo a través de los documentos contemplados para el procedimiento de contratación de los préstamos hip</w:t>
      </w:r>
      <w:r>
        <w:rPr>
          <w:rFonts w:ascii="Calibri" w:hAnsi="Calibri" w:cs="Calibri"/>
          <w:bCs/>
          <w:color w:val="000000"/>
          <w:sz w:val="22"/>
          <w:szCs w:val="22"/>
        </w:rPr>
        <w:t>otecarios en la Orden de 5 de mayo de 1994, esto es, el folleto informativo y la oferta vinculante, sino también mediante otros documentos que alerten al consumidor tanto de la existencia de la propia cláusula suelo y, sobre todo, de su carácter de element</w:t>
      </w:r>
      <w:r>
        <w:rPr>
          <w:rFonts w:ascii="Calibri" w:hAnsi="Calibri" w:cs="Calibri"/>
          <w:bCs/>
          <w:color w:val="000000"/>
          <w:sz w:val="22"/>
          <w:szCs w:val="22"/>
        </w:rPr>
        <w:t>o definitorio del objeto del contrato, como de sus consecuencias económicas derivadas de su aplicación, utilizando, para ello, la presentación de simulaciones de escenarios diversos que utilicen distintos niveles del tipo de interés, según su posible compo</w:t>
      </w:r>
      <w:r>
        <w:rPr>
          <w:rFonts w:ascii="Calibri" w:hAnsi="Calibri" w:cs="Calibri"/>
          <w:bCs/>
          <w:color w:val="000000"/>
          <w:sz w:val="22"/>
          <w:szCs w:val="22"/>
        </w:rPr>
        <w:t>rtamiento en el momento de contratar, y una comparación del coste del préstamo en relación a otras modalidades de préstamo de la misma entidad.</w:t>
      </w:r>
    </w:p>
    <w:p w:rsidR="007A51B9" w:rsidRDefault="007A51B9">
      <w:pPr>
        <w:pStyle w:val="Standard"/>
        <w:spacing w:line="276" w:lineRule="auto"/>
        <w:ind w:firstLine="708"/>
        <w:jc w:val="both"/>
        <w:rPr>
          <w:rFonts w:ascii="Calibri" w:hAnsi="Calibri" w:cs="Calibri"/>
          <w:bCs/>
          <w:color w:val="000000"/>
          <w:sz w:val="22"/>
          <w:szCs w:val="22"/>
        </w:rPr>
      </w:pPr>
    </w:p>
    <w:p w:rsidR="007A51B9" w:rsidRDefault="00F46F90">
      <w:pPr>
        <w:pStyle w:val="Standard"/>
        <w:ind w:firstLine="705"/>
        <w:jc w:val="both"/>
        <w:rPr>
          <w:rFonts w:ascii="Calibri" w:hAnsi="Calibri" w:cs="Calibri"/>
          <w:b/>
          <w:bCs/>
          <w:color w:val="000000"/>
          <w:sz w:val="22"/>
          <w:szCs w:val="22"/>
        </w:rPr>
      </w:pPr>
      <w:r>
        <w:rPr>
          <w:rFonts w:ascii="Calibri" w:hAnsi="Calibri" w:cs="Calibri"/>
          <w:b/>
          <w:bCs/>
          <w:color w:val="000000"/>
          <w:sz w:val="22"/>
          <w:szCs w:val="22"/>
        </w:rPr>
        <w:t xml:space="preserve">EN ESTE CASO, NO SE CUMPLE NI DICHO CONTROL DE INCORPORACION, YA QUE NO  APARECE REFLEJADO EN NINGÚN APARTADO </w:t>
      </w:r>
      <w:r>
        <w:rPr>
          <w:rFonts w:ascii="Calibri" w:hAnsi="Calibri" w:cs="Calibri"/>
          <w:b/>
          <w:bCs/>
          <w:color w:val="000000"/>
          <w:sz w:val="22"/>
          <w:szCs w:val="22"/>
        </w:rPr>
        <w:t xml:space="preserve">NI DE FORMA PREVIA NI EN LA ESCRITURA LA </w:t>
      </w:r>
      <w:r>
        <w:rPr>
          <w:rFonts w:ascii="Calibri" w:hAnsi="Calibri" w:cs="Calibri"/>
          <w:b/>
          <w:bCs/>
          <w:color w:val="000000"/>
          <w:sz w:val="22"/>
          <w:szCs w:val="22"/>
        </w:rPr>
        <w:lastRenderedPageBreak/>
        <w:t xml:space="preserve">APLIACIÓN DE UN LÍMITE MINIMO NI SE INFORMÓ DE MANERA PREVIA DE LA INCLUSIÓN DE LA CLAUSULA NI EL NOTARIO ADVIRTIÓ DE LA EXISTENCIA DE LIMITACIONES AL TIPO DE INTERÉS.  </w:t>
      </w:r>
    </w:p>
    <w:p w:rsidR="007A51B9" w:rsidRDefault="007A51B9">
      <w:pPr>
        <w:pStyle w:val="Standard"/>
        <w:jc w:val="both"/>
        <w:rPr>
          <w:rFonts w:ascii="Calibri" w:hAnsi="Calibri" w:cs="Calibri"/>
          <w:b/>
          <w:bCs/>
          <w:color w:val="000000"/>
          <w:sz w:val="22"/>
          <w:szCs w:val="22"/>
        </w:rPr>
      </w:pPr>
    </w:p>
    <w:p w:rsidR="007A51B9" w:rsidRDefault="007A51B9">
      <w:pPr>
        <w:pStyle w:val="Standard"/>
        <w:jc w:val="both"/>
        <w:rPr>
          <w:rFonts w:ascii="Calibri" w:hAnsi="Calibri" w:cs="Calibri"/>
          <w:b/>
          <w:bCs/>
          <w:color w:val="000000"/>
          <w:sz w:val="22"/>
          <w:szCs w:val="22"/>
        </w:rPr>
      </w:pPr>
    </w:p>
    <w:p w:rsidR="007A51B9" w:rsidRDefault="007A51B9">
      <w:pPr>
        <w:pStyle w:val="Standard"/>
        <w:jc w:val="both"/>
        <w:rPr>
          <w:rFonts w:ascii="Calibri" w:hAnsi="Calibri" w:cs="Calibri"/>
          <w:b/>
          <w:bCs/>
          <w:color w:val="000000"/>
          <w:sz w:val="22"/>
          <w:szCs w:val="22"/>
        </w:rPr>
      </w:pPr>
    </w:p>
    <w:p w:rsidR="007A51B9" w:rsidRDefault="007A51B9">
      <w:pPr>
        <w:pStyle w:val="Standard"/>
        <w:jc w:val="both"/>
        <w:rPr>
          <w:rFonts w:ascii="Calibri" w:hAnsi="Calibri" w:cs="Calibri"/>
          <w:b/>
          <w:bCs/>
          <w:color w:val="000000"/>
          <w:sz w:val="22"/>
          <w:szCs w:val="22"/>
        </w:rPr>
      </w:pPr>
    </w:p>
    <w:p w:rsidR="007A51B9" w:rsidRDefault="007A51B9">
      <w:pPr>
        <w:pStyle w:val="Standard"/>
        <w:jc w:val="both"/>
        <w:rPr>
          <w:rFonts w:ascii="Calibri" w:hAnsi="Calibri" w:cs="Calibri"/>
          <w:b/>
          <w:bCs/>
          <w:color w:val="000000"/>
          <w:sz w:val="22"/>
          <w:szCs w:val="22"/>
        </w:rPr>
      </w:pPr>
    </w:p>
    <w:p w:rsidR="007A51B9" w:rsidRDefault="007A51B9">
      <w:pPr>
        <w:pStyle w:val="Standard"/>
        <w:jc w:val="both"/>
        <w:rPr>
          <w:rFonts w:ascii="Calibri" w:hAnsi="Calibri" w:cs="Calibri"/>
          <w:b/>
          <w:bCs/>
          <w:color w:val="000000"/>
          <w:sz w:val="22"/>
          <w:szCs w:val="22"/>
        </w:rPr>
      </w:pPr>
    </w:p>
    <w:p w:rsidR="007A51B9" w:rsidRDefault="007A51B9">
      <w:pPr>
        <w:pStyle w:val="Standard"/>
        <w:jc w:val="both"/>
        <w:rPr>
          <w:rFonts w:ascii="Calibri" w:hAnsi="Calibri" w:cs="Calibri"/>
          <w:b/>
          <w:bCs/>
          <w:color w:val="000000"/>
          <w:sz w:val="22"/>
          <w:szCs w:val="22"/>
        </w:rPr>
      </w:pPr>
    </w:p>
    <w:p w:rsidR="007A51B9" w:rsidRDefault="007A51B9">
      <w:pPr>
        <w:pStyle w:val="Standard"/>
        <w:jc w:val="both"/>
        <w:rPr>
          <w:rFonts w:ascii="Calibri" w:hAnsi="Calibri" w:cs="Calibri"/>
          <w:b/>
          <w:bCs/>
          <w:color w:val="000000"/>
          <w:sz w:val="22"/>
          <w:szCs w:val="22"/>
        </w:rPr>
      </w:pPr>
    </w:p>
    <w:p w:rsidR="007A51B9" w:rsidRDefault="007A51B9">
      <w:pPr>
        <w:pStyle w:val="Standard"/>
        <w:jc w:val="both"/>
        <w:rPr>
          <w:rFonts w:ascii="Calibri" w:hAnsi="Calibri" w:cs="Calibri"/>
          <w:b/>
          <w:bCs/>
          <w:color w:val="000000"/>
          <w:sz w:val="22"/>
          <w:szCs w:val="22"/>
        </w:rPr>
      </w:pPr>
    </w:p>
    <w:p w:rsidR="007A51B9" w:rsidRDefault="00F46F90">
      <w:pPr>
        <w:pStyle w:val="Standard"/>
        <w:spacing w:line="276" w:lineRule="auto"/>
        <w:ind w:firstLine="708"/>
        <w:jc w:val="both"/>
        <w:rPr>
          <w:rFonts w:ascii="Calibri" w:hAnsi="Calibri" w:cs="Calibri"/>
          <w:bCs/>
          <w:color w:val="000000"/>
          <w:sz w:val="22"/>
          <w:szCs w:val="22"/>
        </w:rPr>
      </w:pPr>
      <w:r>
        <w:rPr>
          <w:rFonts w:ascii="Calibri" w:hAnsi="Calibri" w:cs="Calibri"/>
          <w:bCs/>
          <w:color w:val="000000"/>
          <w:sz w:val="22"/>
          <w:szCs w:val="22"/>
        </w:rPr>
        <w:t>Pero que como ya hemos vistos, de ac</w:t>
      </w:r>
      <w:r>
        <w:rPr>
          <w:rFonts w:ascii="Calibri" w:hAnsi="Calibri" w:cs="Calibri"/>
          <w:bCs/>
          <w:color w:val="000000"/>
          <w:sz w:val="22"/>
          <w:szCs w:val="22"/>
        </w:rPr>
        <w:t xml:space="preserve">uerdo con el criterio del </w:t>
      </w:r>
      <w:r>
        <w:rPr>
          <w:rFonts w:ascii="Calibri" w:hAnsi="Calibri" w:cs="Calibri"/>
          <w:b/>
          <w:bCs/>
          <w:color w:val="000000"/>
          <w:sz w:val="22"/>
          <w:szCs w:val="22"/>
        </w:rPr>
        <w:t xml:space="preserve">Tribunal Supremo en su Sentencia de Pleno de la Sala de lo Civil  nº 646/2014 dictada en Recurso nº  1217/2013 con fecha 8/09/2014, el control de transparencia no se supera por la mera literalidad de la clausula en la oferta sino </w:t>
      </w:r>
      <w:r>
        <w:rPr>
          <w:rFonts w:ascii="Calibri" w:hAnsi="Calibri" w:cs="Calibri"/>
          <w:b/>
          <w:bCs/>
          <w:color w:val="000000"/>
          <w:sz w:val="22"/>
          <w:szCs w:val="22"/>
        </w:rPr>
        <w:t>que debe ser comprensible en relación a sus efectos en la variación de los tipos de interés que se ha pactado. Esto significa que debe darse con la oferta información suficiente sobre la evolución de los tipos de interés, estudios del importe de la cuota e</w:t>
      </w:r>
      <w:r>
        <w:rPr>
          <w:rFonts w:ascii="Calibri" w:hAnsi="Calibri" w:cs="Calibri"/>
          <w:b/>
          <w:bCs/>
          <w:color w:val="000000"/>
          <w:sz w:val="22"/>
          <w:szCs w:val="22"/>
        </w:rPr>
        <w:t>n diferentes supuestos de evolución… en definitiva información necesaria para que el cliente conozca de los efectos de dicha clausula, porque como ha reconocido la Sentencia nº 102 de la AP de Zaragoza, sección CUARTA de  30/03/2015 dictada en rollo de Ape</w:t>
      </w:r>
      <w:r>
        <w:rPr>
          <w:rFonts w:ascii="Calibri" w:hAnsi="Calibri" w:cs="Calibri"/>
          <w:b/>
          <w:bCs/>
          <w:color w:val="000000"/>
          <w:sz w:val="22"/>
          <w:szCs w:val="22"/>
        </w:rPr>
        <w:t xml:space="preserve">lación 28/2015 la transparencia </w:t>
      </w:r>
      <w:r>
        <w:rPr>
          <w:rFonts w:ascii="Calibri" w:hAnsi="Calibri" w:cs="Calibri"/>
          <w:b/>
          <w:bCs/>
          <w:i/>
          <w:color w:val="000000"/>
          <w:sz w:val="22"/>
          <w:szCs w:val="22"/>
        </w:rPr>
        <w:t>exige  “al prestador de servicios que es la entidad bancaria, dotada de poderosos medios técnicos y en una posición de preeminencia de conocimientos respecto al consumidor, a hacer partícipe de las previsiones de la evolució</w:t>
      </w:r>
      <w:r>
        <w:rPr>
          <w:rFonts w:ascii="Calibri" w:hAnsi="Calibri" w:cs="Calibri"/>
          <w:b/>
          <w:bCs/>
          <w:i/>
          <w:color w:val="000000"/>
          <w:sz w:val="22"/>
          <w:szCs w:val="22"/>
        </w:rPr>
        <w:t>n de los tipos de interés, única forma en la que se restablecería la igualdad en la posición jurídica de las partes y única forma también en la que el consumidor tendría un conocimiento real de las condiciones y alcance de la cláusula suelo, y una (las sim</w:t>
      </w:r>
      <w:r>
        <w:rPr>
          <w:rFonts w:ascii="Calibri" w:hAnsi="Calibri" w:cs="Calibri"/>
          <w:b/>
          <w:bCs/>
          <w:i/>
          <w:color w:val="000000"/>
          <w:sz w:val="22"/>
          <w:szCs w:val="22"/>
        </w:rPr>
        <w:t>ulaciones) y otra (las previsiones técnicas) deben quedar documentadas, sin que quepa fiar su cumplimiento al testimonio de los empleados de la entidad”.</w:t>
      </w:r>
    </w:p>
    <w:p w:rsidR="007A51B9" w:rsidRDefault="007A51B9">
      <w:pPr>
        <w:pStyle w:val="Standard"/>
        <w:spacing w:line="276" w:lineRule="auto"/>
        <w:ind w:firstLine="708"/>
        <w:jc w:val="both"/>
        <w:rPr>
          <w:rFonts w:ascii="Calibri" w:hAnsi="Calibri" w:cs="Calibri"/>
          <w:bCs/>
          <w:color w:val="000000"/>
          <w:sz w:val="22"/>
          <w:szCs w:val="22"/>
        </w:rPr>
      </w:pP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F46F90">
      <w:pPr>
        <w:pStyle w:val="Standard"/>
        <w:spacing w:line="276" w:lineRule="auto"/>
        <w:ind w:firstLine="709"/>
        <w:jc w:val="both"/>
      </w:pPr>
      <w:r>
        <w:rPr>
          <w:rFonts w:ascii="Calibri" w:hAnsi="Calibri" w:cs="Calibri"/>
          <w:bCs/>
          <w:color w:val="000000"/>
          <w:sz w:val="22"/>
          <w:szCs w:val="22"/>
        </w:rPr>
        <w:t xml:space="preserve">2º.- </w:t>
      </w:r>
      <w:r>
        <w:rPr>
          <w:rFonts w:ascii="Calibri" w:hAnsi="Calibri" w:cs="Calibri"/>
          <w:bCs/>
          <w:color w:val="000000"/>
          <w:sz w:val="22"/>
          <w:szCs w:val="22"/>
          <w:u w:val="single"/>
        </w:rPr>
        <w:t>Control de transparencia en los contratos con consumidores o usuarios entendido como control de</w:t>
      </w:r>
      <w:r>
        <w:rPr>
          <w:rFonts w:ascii="Calibri" w:hAnsi="Calibri" w:cs="Calibri"/>
          <w:bCs/>
          <w:color w:val="000000"/>
          <w:sz w:val="22"/>
          <w:szCs w:val="22"/>
          <w:u w:val="single"/>
        </w:rPr>
        <w:t xml:space="preserve"> legalidad</w:t>
      </w:r>
      <w:r>
        <w:rPr>
          <w:rFonts w:ascii="Calibri" w:hAnsi="Calibri" w:cs="Calibri"/>
          <w:bCs/>
          <w:color w:val="000000"/>
          <w:sz w:val="22"/>
          <w:szCs w:val="22"/>
        </w:rPr>
        <w:t>.</w:t>
      </w: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F46F90">
      <w:pPr>
        <w:pStyle w:val="Standard"/>
        <w:spacing w:line="276" w:lineRule="auto"/>
        <w:ind w:firstLine="709"/>
        <w:jc w:val="both"/>
        <w:rPr>
          <w:rFonts w:ascii="Calibri" w:hAnsi="Calibri" w:cs="Calibri"/>
          <w:bCs/>
          <w:color w:val="000000"/>
          <w:sz w:val="22"/>
          <w:szCs w:val="22"/>
        </w:rPr>
      </w:pPr>
      <w:r>
        <w:rPr>
          <w:rFonts w:ascii="Calibri" w:hAnsi="Calibri" w:cs="Calibri"/>
          <w:bCs/>
          <w:color w:val="000000"/>
          <w:sz w:val="22"/>
          <w:szCs w:val="22"/>
        </w:rPr>
        <w:t>Ahora bien, con independencia de que la cláusula haya superado el anterior control de transparencia, referido, como hemos visto, a su incorporación al contrato, la cláusula suelo tiene que superar un posterior control de transparencia, esta v</w:t>
      </w:r>
      <w:r>
        <w:rPr>
          <w:rFonts w:ascii="Calibri" w:hAnsi="Calibri" w:cs="Calibri"/>
          <w:bCs/>
          <w:color w:val="000000"/>
          <w:sz w:val="22"/>
          <w:szCs w:val="22"/>
        </w:rPr>
        <w:t>ez relacionado con su propia legalidad, y ésta vez sí, referido a contratos celebrados con consumidores y usuarios.</w:t>
      </w:r>
    </w:p>
    <w:p w:rsidR="007A51B9" w:rsidRDefault="007A51B9">
      <w:pPr>
        <w:pStyle w:val="Standard"/>
        <w:spacing w:line="276" w:lineRule="auto"/>
        <w:jc w:val="both"/>
        <w:rPr>
          <w:rFonts w:ascii="Calibri" w:hAnsi="Calibri" w:cs="Calibri"/>
          <w:bCs/>
          <w:color w:val="000000"/>
          <w:sz w:val="22"/>
          <w:szCs w:val="22"/>
        </w:rPr>
      </w:pPr>
    </w:p>
    <w:p w:rsidR="007A51B9" w:rsidRDefault="00F46F90">
      <w:pPr>
        <w:pStyle w:val="Standard"/>
        <w:spacing w:line="276" w:lineRule="auto"/>
        <w:ind w:firstLine="708"/>
        <w:jc w:val="both"/>
      </w:pPr>
      <w:r>
        <w:rPr>
          <w:rFonts w:ascii="Calibri" w:hAnsi="Calibri" w:cs="Calibri"/>
          <w:bCs/>
          <w:color w:val="000000"/>
          <w:sz w:val="22"/>
          <w:szCs w:val="22"/>
        </w:rPr>
        <w:t xml:space="preserve">Dicho control de transparencia, relativo a su legalidad, está reconocido en el artículo </w:t>
      </w:r>
      <w:r>
        <w:rPr>
          <w:rFonts w:ascii="Calibri" w:hAnsi="Calibri" w:cs="Calibri"/>
          <w:b/>
          <w:bCs/>
          <w:color w:val="000000"/>
          <w:sz w:val="22"/>
          <w:szCs w:val="22"/>
        </w:rPr>
        <w:t>80.1 del TR LGDCU</w:t>
      </w:r>
      <w:r>
        <w:rPr>
          <w:rFonts w:ascii="Calibri" w:hAnsi="Calibri" w:cs="Calibri"/>
          <w:bCs/>
          <w:color w:val="000000"/>
          <w:sz w:val="22"/>
          <w:szCs w:val="22"/>
        </w:rPr>
        <w:t>, dentro del capítulo dedicado a l</w:t>
      </w:r>
      <w:r>
        <w:rPr>
          <w:rFonts w:ascii="Calibri" w:hAnsi="Calibri" w:cs="Calibri"/>
          <w:bCs/>
          <w:color w:val="000000"/>
          <w:sz w:val="22"/>
          <w:szCs w:val="22"/>
        </w:rPr>
        <w:t>as cláusulas no negociadas individualmente</w:t>
      </w:r>
      <w:r>
        <w:rPr>
          <w:rFonts w:ascii="Calibri" w:hAnsi="Calibri" w:cs="Calibri"/>
          <w:b/>
          <w:bCs/>
          <w:color w:val="000000"/>
          <w:sz w:val="22"/>
          <w:szCs w:val="22"/>
        </w:rPr>
        <w:t xml:space="preserve">: </w:t>
      </w:r>
      <w:r>
        <w:rPr>
          <w:rFonts w:ascii="Calibri" w:hAnsi="Calibri" w:cs="Calibri"/>
          <w:b/>
          <w:bCs/>
          <w:i/>
          <w:iCs/>
          <w:color w:val="000000"/>
          <w:sz w:val="22"/>
          <w:szCs w:val="22"/>
        </w:rPr>
        <w:t>“Artículo 80</w:t>
      </w:r>
      <w:r>
        <w:rPr>
          <w:rFonts w:ascii="Calibri" w:hAnsi="Calibri" w:cs="Calibri"/>
          <w:b/>
          <w:bCs/>
          <w:i/>
          <w:color w:val="000000"/>
          <w:sz w:val="22"/>
          <w:szCs w:val="22"/>
        </w:rPr>
        <w:t xml:space="preserve"> </w:t>
      </w:r>
      <w:r>
        <w:rPr>
          <w:rFonts w:ascii="Calibri" w:hAnsi="Calibri" w:cs="Calibri"/>
          <w:b/>
          <w:bCs/>
          <w:i/>
          <w:iCs/>
          <w:color w:val="000000"/>
          <w:sz w:val="22"/>
          <w:szCs w:val="22"/>
        </w:rPr>
        <w:t>Requisitos de las cláusulas no negociadas individualmente</w:t>
      </w:r>
    </w:p>
    <w:p w:rsidR="007A51B9" w:rsidRDefault="007A51B9">
      <w:pPr>
        <w:pStyle w:val="Standard"/>
        <w:spacing w:line="276" w:lineRule="auto"/>
        <w:ind w:firstLine="284"/>
        <w:jc w:val="both"/>
        <w:rPr>
          <w:rFonts w:ascii="Calibri" w:hAnsi="Calibri" w:cs="Calibri"/>
          <w:b/>
          <w:bCs/>
          <w:i/>
          <w:color w:val="000000"/>
          <w:sz w:val="22"/>
          <w:szCs w:val="22"/>
        </w:rPr>
      </w:pPr>
    </w:p>
    <w:p w:rsidR="007A51B9" w:rsidRDefault="00F46F90">
      <w:pPr>
        <w:pStyle w:val="Standard"/>
        <w:spacing w:line="276" w:lineRule="auto"/>
        <w:ind w:firstLine="708"/>
        <w:jc w:val="both"/>
        <w:rPr>
          <w:rFonts w:ascii="Calibri" w:hAnsi="Calibri" w:cs="Calibri"/>
          <w:bCs/>
          <w:i/>
          <w:color w:val="000000"/>
          <w:sz w:val="22"/>
          <w:szCs w:val="22"/>
        </w:rPr>
      </w:pPr>
      <w:r>
        <w:rPr>
          <w:rFonts w:ascii="Calibri" w:hAnsi="Calibri" w:cs="Calibri"/>
          <w:bCs/>
          <w:i/>
          <w:color w:val="000000"/>
          <w:sz w:val="22"/>
          <w:szCs w:val="22"/>
        </w:rPr>
        <w:t xml:space="preserve">1. En los contratos con consumidores y usuarios que utilicen cláusulas no negociadas individualmente, incluidos los que promuevan las </w:t>
      </w:r>
      <w:r>
        <w:rPr>
          <w:rFonts w:ascii="Calibri" w:hAnsi="Calibri" w:cs="Calibri"/>
          <w:bCs/>
          <w:i/>
          <w:color w:val="000000"/>
          <w:sz w:val="22"/>
          <w:szCs w:val="22"/>
        </w:rPr>
        <w:t>Administraciones públicas y las entidades y empresas de ellas dependientes, aquéllas deberán cumplir los siguientes requisitos:</w:t>
      </w:r>
    </w:p>
    <w:p w:rsidR="007A51B9" w:rsidRDefault="007A51B9">
      <w:pPr>
        <w:pStyle w:val="Standard"/>
        <w:spacing w:line="276" w:lineRule="auto"/>
        <w:ind w:left="720"/>
        <w:jc w:val="both"/>
        <w:rPr>
          <w:rFonts w:ascii="Calibri" w:hAnsi="Calibri" w:cs="Calibri"/>
          <w:bCs/>
          <w:i/>
          <w:color w:val="000000"/>
          <w:sz w:val="22"/>
          <w:szCs w:val="22"/>
        </w:rPr>
      </w:pPr>
    </w:p>
    <w:p w:rsidR="007A51B9" w:rsidRDefault="00F46F90">
      <w:pPr>
        <w:pStyle w:val="Standard"/>
        <w:spacing w:line="276" w:lineRule="auto"/>
        <w:ind w:firstLine="708"/>
        <w:jc w:val="both"/>
        <w:rPr>
          <w:rFonts w:ascii="Calibri" w:hAnsi="Calibri" w:cs="Calibri"/>
          <w:bCs/>
          <w:i/>
          <w:color w:val="000000"/>
          <w:sz w:val="22"/>
          <w:szCs w:val="22"/>
        </w:rPr>
      </w:pPr>
      <w:r>
        <w:rPr>
          <w:rFonts w:ascii="Calibri" w:hAnsi="Calibri" w:cs="Calibri"/>
          <w:bCs/>
          <w:i/>
          <w:color w:val="000000"/>
          <w:sz w:val="22"/>
          <w:szCs w:val="22"/>
        </w:rPr>
        <w:lastRenderedPageBreak/>
        <w:t>a) Concreción, claridad y sencillez en la redacción, con posibilidad de comprensión directa, sin reenvíos a textos o documentos</w:t>
      </w:r>
      <w:r>
        <w:rPr>
          <w:rFonts w:ascii="Calibri" w:hAnsi="Calibri" w:cs="Calibri"/>
          <w:bCs/>
          <w:i/>
          <w:color w:val="000000"/>
          <w:sz w:val="22"/>
          <w:szCs w:val="22"/>
        </w:rPr>
        <w:t xml:space="preserve"> que no se faciliten previa o simultáneamente a la conclusión del contrato, y a los que, en todo caso, deberá hacerse referencia expresa en el documento contractual.</w:t>
      </w:r>
    </w:p>
    <w:p w:rsidR="007A51B9" w:rsidRDefault="007A51B9">
      <w:pPr>
        <w:pStyle w:val="Standard"/>
        <w:spacing w:line="276" w:lineRule="auto"/>
        <w:ind w:firstLine="284"/>
        <w:jc w:val="both"/>
        <w:rPr>
          <w:rFonts w:ascii="Calibri" w:hAnsi="Calibri" w:cs="Calibri"/>
          <w:bCs/>
          <w:i/>
          <w:color w:val="000000"/>
          <w:sz w:val="22"/>
          <w:szCs w:val="22"/>
        </w:rPr>
      </w:pPr>
    </w:p>
    <w:p w:rsidR="007A51B9" w:rsidRDefault="00F46F90">
      <w:pPr>
        <w:pStyle w:val="Standard"/>
        <w:spacing w:line="276" w:lineRule="auto"/>
        <w:ind w:firstLine="708"/>
        <w:jc w:val="both"/>
        <w:rPr>
          <w:rFonts w:ascii="Calibri" w:hAnsi="Calibri" w:cs="Calibri"/>
          <w:bCs/>
          <w:i/>
          <w:color w:val="000000"/>
          <w:sz w:val="22"/>
          <w:szCs w:val="22"/>
        </w:rPr>
      </w:pPr>
      <w:r>
        <w:rPr>
          <w:rFonts w:ascii="Calibri" w:hAnsi="Calibri" w:cs="Calibri"/>
          <w:bCs/>
          <w:i/>
          <w:color w:val="000000"/>
          <w:sz w:val="22"/>
          <w:szCs w:val="22"/>
        </w:rPr>
        <w:t>b) Accesibilidad y legibilidad, de forma que permita al consumidor y usuario el conocimie</w:t>
      </w:r>
      <w:r>
        <w:rPr>
          <w:rFonts w:ascii="Calibri" w:hAnsi="Calibri" w:cs="Calibri"/>
          <w:bCs/>
          <w:i/>
          <w:color w:val="000000"/>
          <w:sz w:val="22"/>
          <w:szCs w:val="22"/>
        </w:rPr>
        <w:t>nto previo a la celebración del contrato sobre su existencia y contenido. […]</w:t>
      </w:r>
    </w:p>
    <w:p w:rsidR="007A51B9" w:rsidRDefault="007A51B9">
      <w:pPr>
        <w:pStyle w:val="Standard"/>
        <w:spacing w:line="276" w:lineRule="auto"/>
        <w:jc w:val="both"/>
        <w:rPr>
          <w:rFonts w:ascii="Calibri" w:hAnsi="Calibri" w:cs="Calibri"/>
          <w:bCs/>
          <w:i/>
          <w:color w:val="000000"/>
          <w:sz w:val="22"/>
          <w:szCs w:val="22"/>
        </w:rPr>
      </w:pPr>
    </w:p>
    <w:p w:rsidR="007A51B9" w:rsidRDefault="00F46F90">
      <w:pPr>
        <w:pStyle w:val="Standard"/>
        <w:spacing w:line="276" w:lineRule="auto"/>
        <w:ind w:firstLine="284"/>
        <w:jc w:val="both"/>
        <w:rPr>
          <w:rFonts w:ascii="Calibri" w:hAnsi="Calibri" w:cs="Calibri"/>
          <w:bCs/>
          <w:i/>
          <w:color w:val="000000"/>
          <w:sz w:val="22"/>
          <w:szCs w:val="22"/>
        </w:rPr>
      </w:pPr>
      <w:r>
        <w:rPr>
          <w:rFonts w:ascii="Calibri" w:hAnsi="Calibri" w:cs="Calibri"/>
          <w:bCs/>
          <w:i/>
          <w:color w:val="000000"/>
          <w:sz w:val="22"/>
          <w:szCs w:val="22"/>
        </w:rPr>
        <w:t>c) Buena fe y justo equilibrio entre los derechos y obligaciones de las partes, lo que en todo caso excluye la utilización de cláusulas abusivas.</w:t>
      </w:r>
    </w:p>
    <w:p w:rsidR="007A51B9" w:rsidRDefault="00F46F90">
      <w:pPr>
        <w:pStyle w:val="Standard"/>
        <w:spacing w:line="276" w:lineRule="auto"/>
        <w:ind w:firstLine="708"/>
        <w:jc w:val="both"/>
      </w:pPr>
      <w:r>
        <w:rPr>
          <w:rFonts w:ascii="Calibri" w:hAnsi="Calibri" w:cs="Calibri"/>
          <w:bCs/>
          <w:color w:val="000000"/>
          <w:sz w:val="22"/>
          <w:szCs w:val="22"/>
        </w:rPr>
        <w:t>El origen legal de este control</w:t>
      </w:r>
      <w:r>
        <w:rPr>
          <w:rFonts w:ascii="Calibri" w:hAnsi="Calibri" w:cs="Calibri"/>
          <w:bCs/>
          <w:color w:val="000000"/>
          <w:sz w:val="22"/>
          <w:szCs w:val="22"/>
        </w:rPr>
        <w:t xml:space="preserve"> de transparencia en los contratos con consumidores o usuarios, entendido como control de legalidad, lo encontramos en la </w:t>
      </w:r>
      <w:r>
        <w:rPr>
          <w:rFonts w:ascii="Calibri" w:hAnsi="Calibri" w:cs="Calibri"/>
          <w:b/>
          <w:bCs/>
          <w:color w:val="000000"/>
          <w:sz w:val="22"/>
          <w:szCs w:val="22"/>
        </w:rPr>
        <w:t>Directiva 93/13/CEE, del Consejo, de 5 de abril, sobre cláusulas abusivas en los contratos celebrados con consumidores</w:t>
      </w:r>
      <w:r>
        <w:rPr>
          <w:rFonts w:ascii="Calibri" w:hAnsi="Calibri" w:cs="Calibri"/>
          <w:bCs/>
          <w:color w:val="000000"/>
          <w:sz w:val="22"/>
          <w:szCs w:val="22"/>
        </w:rPr>
        <w:t xml:space="preserve"> (DOCE núm. l 09</w:t>
      </w:r>
      <w:r>
        <w:rPr>
          <w:rFonts w:ascii="Calibri" w:hAnsi="Calibri" w:cs="Calibri"/>
          <w:bCs/>
          <w:color w:val="000000"/>
          <w:sz w:val="22"/>
          <w:szCs w:val="22"/>
        </w:rPr>
        <w:t>5, de 21/04/1993), en adelante, la Directiva, cuando, al regular los requisitos que deben reunir las cláusulas contractuales que se refieran a la definición del objeto principal del contrato, para poder apreciarse su abusividad, establece que no puede apre</w:t>
      </w:r>
      <w:r>
        <w:rPr>
          <w:rFonts w:ascii="Calibri" w:hAnsi="Calibri" w:cs="Calibri"/>
          <w:bCs/>
          <w:color w:val="000000"/>
          <w:sz w:val="22"/>
          <w:szCs w:val="22"/>
        </w:rPr>
        <w:t>ciarse tal carácter abusivo si las cláusulas están redactadas de forma clara y comprensible, o dicho al contrario, solamente de las cláusulas contractuales que se refieran a la definición del objeto principal del contrato que estén redactadas de forma oscu</w:t>
      </w:r>
      <w:r>
        <w:rPr>
          <w:rFonts w:ascii="Calibri" w:hAnsi="Calibri" w:cs="Calibri"/>
          <w:bCs/>
          <w:color w:val="000000"/>
          <w:sz w:val="22"/>
          <w:szCs w:val="22"/>
        </w:rPr>
        <w:t xml:space="preserve">ra e incomprensible, puede apreciarse su abusividad: </w:t>
      </w:r>
      <w:r>
        <w:rPr>
          <w:rFonts w:ascii="Calibri" w:hAnsi="Calibri" w:cs="Calibri"/>
          <w:b/>
          <w:bCs/>
          <w:color w:val="000000"/>
          <w:sz w:val="22"/>
          <w:szCs w:val="22"/>
        </w:rPr>
        <w:t>A</w:t>
      </w:r>
      <w:r>
        <w:rPr>
          <w:rFonts w:ascii="Calibri" w:hAnsi="Calibri" w:cs="Calibri"/>
          <w:b/>
          <w:bCs/>
          <w:i/>
          <w:color w:val="000000"/>
          <w:sz w:val="22"/>
          <w:szCs w:val="22"/>
        </w:rPr>
        <w:t xml:space="preserve">rtículo 4.2 Directiva: </w:t>
      </w:r>
      <w:r>
        <w:rPr>
          <w:rFonts w:ascii="Calibri" w:hAnsi="Calibri" w:cs="Calibri"/>
          <w:bCs/>
          <w:i/>
          <w:color w:val="000000"/>
          <w:sz w:val="22"/>
          <w:szCs w:val="22"/>
        </w:rPr>
        <w:t>“La apreciación del carácter abusivo de las cláusulas no se referirá a la definición del objeto principal del contrato ni a la adecuación entre precio y retribución, por una parte</w:t>
      </w:r>
      <w:r>
        <w:rPr>
          <w:rFonts w:ascii="Calibri" w:hAnsi="Calibri" w:cs="Calibri"/>
          <w:bCs/>
          <w:i/>
          <w:color w:val="000000"/>
          <w:sz w:val="22"/>
          <w:szCs w:val="22"/>
        </w:rPr>
        <w:t>, ni a los servicios o bienes que hayan de proporcionarse como contrapartida, por otra, siempre que dichas cláusulas se redacten de manera clara y comprensible”.</w:t>
      </w:r>
    </w:p>
    <w:p w:rsidR="007A51B9" w:rsidRDefault="007A51B9">
      <w:pPr>
        <w:pStyle w:val="Standard"/>
        <w:spacing w:line="276" w:lineRule="auto"/>
        <w:jc w:val="both"/>
        <w:rPr>
          <w:rFonts w:ascii="Calibri" w:hAnsi="Calibri" w:cs="Calibri"/>
          <w:bCs/>
          <w:color w:val="000000"/>
          <w:sz w:val="22"/>
          <w:szCs w:val="22"/>
        </w:rPr>
      </w:pPr>
    </w:p>
    <w:p w:rsidR="007A51B9" w:rsidRDefault="00F46F90">
      <w:pPr>
        <w:pStyle w:val="Standard"/>
        <w:spacing w:line="276" w:lineRule="auto"/>
        <w:ind w:firstLine="708"/>
        <w:jc w:val="both"/>
      </w:pPr>
      <w:r>
        <w:rPr>
          <w:rFonts w:ascii="Calibri" w:hAnsi="Calibri" w:cs="Calibri"/>
          <w:bCs/>
          <w:color w:val="000000"/>
          <w:sz w:val="22"/>
          <w:szCs w:val="22"/>
        </w:rPr>
        <w:t xml:space="preserve">La exigencia de claridad y comprensión de las cláusulas es reiterada por el </w:t>
      </w:r>
      <w:r>
        <w:rPr>
          <w:rFonts w:ascii="Calibri" w:hAnsi="Calibri" w:cs="Calibri"/>
          <w:b/>
          <w:bCs/>
          <w:color w:val="000000"/>
          <w:sz w:val="22"/>
          <w:szCs w:val="22"/>
        </w:rPr>
        <w:t xml:space="preserve">artículo 5 de la </w:t>
      </w:r>
      <w:r>
        <w:rPr>
          <w:rFonts w:ascii="Calibri" w:hAnsi="Calibri" w:cs="Calibri"/>
          <w:b/>
          <w:bCs/>
          <w:color w:val="000000"/>
          <w:sz w:val="22"/>
          <w:szCs w:val="22"/>
        </w:rPr>
        <w:t>Directiva</w:t>
      </w:r>
      <w:r>
        <w:rPr>
          <w:rFonts w:ascii="Calibri" w:hAnsi="Calibri" w:cs="Calibri"/>
          <w:bCs/>
          <w:color w:val="000000"/>
          <w:sz w:val="22"/>
          <w:szCs w:val="22"/>
        </w:rPr>
        <w:t xml:space="preserve">, que establece, además, la regla de interpretación favorable al consumidor en caso de duda: </w:t>
      </w:r>
      <w:r>
        <w:rPr>
          <w:rFonts w:ascii="Calibri" w:hAnsi="Calibri" w:cs="Calibri"/>
          <w:bCs/>
          <w:i/>
          <w:color w:val="000000"/>
          <w:sz w:val="22"/>
          <w:szCs w:val="22"/>
        </w:rPr>
        <w:t>“En los casos de contratos en que todas las cláusulas propuestas al consumidor o algunas de ellas consten por escrito, estas cláusulas deberán estar redac</w:t>
      </w:r>
      <w:r>
        <w:rPr>
          <w:rFonts w:ascii="Calibri" w:hAnsi="Calibri" w:cs="Calibri"/>
          <w:bCs/>
          <w:i/>
          <w:color w:val="000000"/>
          <w:sz w:val="22"/>
          <w:szCs w:val="22"/>
        </w:rPr>
        <w:t>tadas siempre de forma clara y comprensible. En caso de duda sobre el sentido de una cláusula, prevalecerá la interpretación más favorable para el consumidor.”</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F46F90">
      <w:pPr>
        <w:pStyle w:val="Standard"/>
        <w:spacing w:line="276" w:lineRule="auto"/>
        <w:ind w:firstLine="709"/>
        <w:jc w:val="both"/>
      </w:pPr>
      <w:r>
        <w:rPr>
          <w:rFonts w:ascii="Calibri" w:hAnsi="Calibri" w:cs="Calibri"/>
          <w:bCs/>
          <w:color w:val="000000"/>
          <w:sz w:val="22"/>
          <w:szCs w:val="22"/>
        </w:rPr>
        <w:t xml:space="preserve">Ese doble papel de control de la transparencia es reconocido en el </w:t>
      </w:r>
      <w:r>
        <w:rPr>
          <w:rFonts w:ascii="Calibri" w:hAnsi="Calibri" w:cs="Calibri"/>
          <w:b/>
          <w:bCs/>
          <w:color w:val="000000"/>
          <w:sz w:val="22"/>
          <w:szCs w:val="22"/>
        </w:rPr>
        <w:t>INFORME DE LA COMISIÓN EUROP</w:t>
      </w:r>
      <w:r>
        <w:rPr>
          <w:rFonts w:ascii="Calibri" w:hAnsi="Calibri" w:cs="Calibri"/>
          <w:b/>
          <w:bCs/>
          <w:color w:val="000000"/>
          <w:sz w:val="22"/>
          <w:szCs w:val="22"/>
        </w:rPr>
        <w:t xml:space="preserve">EA, de 27 de abril de 2000, SOBRE LA APLICACIÓN DE LA DIRECTIVA 93/13/CEE DEL CONSEJO, DE 5 DE ABRIL DE 1993, SOBRE LAS CLÁUSULAS ABUSIVAS EN LOS CONTRATOS CELEBRADOS CON CONSUMIDORES, </w:t>
      </w:r>
      <w:r>
        <w:rPr>
          <w:rFonts w:ascii="Calibri" w:hAnsi="Calibri" w:cs="Calibri"/>
          <w:bCs/>
          <w:color w:val="000000"/>
          <w:sz w:val="22"/>
          <w:szCs w:val="22"/>
        </w:rPr>
        <w:t xml:space="preserve">cuando establece lo que sigue en su página 18: </w:t>
      </w:r>
      <w:r>
        <w:rPr>
          <w:rFonts w:ascii="Calibri" w:hAnsi="Calibri" w:cs="Calibri"/>
          <w:bCs/>
          <w:i/>
          <w:color w:val="000000"/>
          <w:sz w:val="22"/>
          <w:szCs w:val="22"/>
        </w:rPr>
        <w:t>“</w:t>
      </w:r>
      <w:r>
        <w:rPr>
          <w:rFonts w:ascii="Calibri" w:hAnsi="Calibri" w:cs="Calibri"/>
          <w:b/>
          <w:bCs/>
          <w:i/>
          <w:color w:val="000000"/>
          <w:sz w:val="22"/>
          <w:szCs w:val="22"/>
        </w:rPr>
        <w:t>3. El principio de tran</w:t>
      </w:r>
      <w:r>
        <w:rPr>
          <w:rFonts w:ascii="Calibri" w:hAnsi="Calibri" w:cs="Calibri"/>
          <w:b/>
          <w:bCs/>
          <w:i/>
          <w:color w:val="000000"/>
          <w:sz w:val="22"/>
          <w:szCs w:val="22"/>
        </w:rPr>
        <w:t xml:space="preserve">sparencia y el derecho a la información. </w:t>
      </w:r>
      <w:r>
        <w:rPr>
          <w:rFonts w:ascii="Calibri" w:hAnsi="Calibri" w:cs="Calibri"/>
          <w:bCs/>
          <w:i/>
          <w:color w:val="000000"/>
          <w:sz w:val="22"/>
          <w:szCs w:val="22"/>
        </w:rPr>
        <w:t>De conformidad con lo dispuesto en el artículo 5 de la Directiva, las cláusulas contractuales propuestas a los consumidores deberán estar redactadas siempre de forma clara y comprensible. El principio de transparenc</w:t>
      </w:r>
      <w:r>
        <w:rPr>
          <w:rFonts w:ascii="Calibri" w:hAnsi="Calibri" w:cs="Calibri"/>
          <w:bCs/>
          <w:i/>
          <w:color w:val="000000"/>
          <w:sz w:val="22"/>
          <w:szCs w:val="22"/>
        </w:rPr>
        <w:t>ia, que constituye la base del artículo 5, presenta distintas funciones según que se asocie a unas u otras disposiciones de la Directiva.</w:t>
      </w:r>
    </w:p>
    <w:p w:rsidR="007A51B9" w:rsidRDefault="007A51B9">
      <w:pPr>
        <w:pStyle w:val="Standard"/>
        <w:spacing w:line="276" w:lineRule="auto"/>
        <w:ind w:firstLine="284"/>
        <w:jc w:val="both"/>
        <w:rPr>
          <w:rFonts w:ascii="Calibri" w:hAnsi="Calibri" w:cs="Calibri"/>
          <w:bCs/>
          <w:i/>
          <w:color w:val="000000"/>
          <w:sz w:val="22"/>
          <w:szCs w:val="22"/>
        </w:rPr>
      </w:pPr>
    </w:p>
    <w:p w:rsidR="007A51B9" w:rsidRDefault="00F46F90">
      <w:pPr>
        <w:pStyle w:val="Standard"/>
        <w:spacing w:line="276" w:lineRule="auto"/>
        <w:ind w:firstLine="709"/>
        <w:jc w:val="both"/>
        <w:rPr>
          <w:rFonts w:ascii="Calibri" w:hAnsi="Calibri" w:cs="Calibri"/>
          <w:bCs/>
          <w:i/>
          <w:color w:val="000000"/>
          <w:sz w:val="22"/>
          <w:szCs w:val="22"/>
        </w:rPr>
      </w:pPr>
      <w:r>
        <w:rPr>
          <w:rFonts w:ascii="Calibri" w:hAnsi="Calibri" w:cs="Calibri"/>
          <w:bCs/>
          <w:i/>
          <w:color w:val="000000"/>
          <w:sz w:val="22"/>
          <w:szCs w:val="22"/>
        </w:rPr>
        <w:t>En efecto, el principio de transparencia puede aparecer como un medio para controlar la inserción de condiciones con</w:t>
      </w:r>
      <w:r>
        <w:rPr>
          <w:rFonts w:ascii="Calibri" w:hAnsi="Calibri" w:cs="Calibri"/>
          <w:bCs/>
          <w:i/>
          <w:color w:val="000000"/>
          <w:sz w:val="22"/>
          <w:szCs w:val="22"/>
        </w:rPr>
        <w:t xml:space="preserve">tractuales en el momento de la conclusión del contrato (si se analiza </w:t>
      </w:r>
      <w:r>
        <w:rPr>
          <w:rFonts w:ascii="Calibri" w:hAnsi="Calibri" w:cs="Calibri"/>
          <w:bCs/>
          <w:i/>
          <w:color w:val="000000"/>
          <w:sz w:val="22"/>
          <w:szCs w:val="22"/>
        </w:rPr>
        <w:lastRenderedPageBreak/>
        <w:t>en función del considerando n° 2031) o el contenido de las condiciones contractuales (si se lee en función del criterio general establecido en el artículo 3).</w:t>
      </w:r>
    </w:p>
    <w:p w:rsidR="007A51B9" w:rsidRDefault="007A51B9">
      <w:pPr>
        <w:pStyle w:val="Standard"/>
        <w:spacing w:line="276" w:lineRule="auto"/>
        <w:ind w:firstLine="284"/>
        <w:jc w:val="both"/>
        <w:rPr>
          <w:rFonts w:ascii="Calibri" w:hAnsi="Calibri" w:cs="Calibri"/>
          <w:bCs/>
          <w:i/>
          <w:color w:val="000000"/>
          <w:sz w:val="22"/>
          <w:szCs w:val="22"/>
        </w:rPr>
      </w:pPr>
    </w:p>
    <w:p w:rsidR="007A51B9" w:rsidRDefault="00F46F90">
      <w:pPr>
        <w:pStyle w:val="Standard"/>
        <w:spacing w:line="276" w:lineRule="auto"/>
        <w:ind w:firstLine="709"/>
        <w:jc w:val="both"/>
        <w:rPr>
          <w:rFonts w:ascii="Calibri" w:hAnsi="Calibri" w:cs="Calibri"/>
          <w:bCs/>
          <w:i/>
          <w:color w:val="000000"/>
          <w:sz w:val="22"/>
          <w:szCs w:val="22"/>
        </w:rPr>
      </w:pPr>
      <w:r>
        <w:rPr>
          <w:rFonts w:ascii="Calibri" w:hAnsi="Calibri" w:cs="Calibri"/>
          <w:bCs/>
          <w:i/>
          <w:color w:val="000000"/>
          <w:sz w:val="22"/>
          <w:szCs w:val="22"/>
        </w:rPr>
        <w:t xml:space="preserve">El principio de </w:t>
      </w:r>
      <w:r>
        <w:rPr>
          <w:rFonts w:ascii="Calibri" w:hAnsi="Calibri" w:cs="Calibri"/>
          <w:bCs/>
          <w:i/>
          <w:color w:val="000000"/>
          <w:sz w:val="22"/>
          <w:szCs w:val="22"/>
        </w:rPr>
        <w:t>transparencia debe garantizar asimismo que el consumidor está en condiciones de obtener, antes de la conclusión del contrato, la información necesaria para poder tomar su decisión con pleno conocimiento de causa.”</w:t>
      </w:r>
    </w:p>
    <w:p w:rsidR="007A51B9" w:rsidRDefault="007A51B9">
      <w:pPr>
        <w:pStyle w:val="Standard"/>
        <w:spacing w:line="276" w:lineRule="auto"/>
        <w:ind w:firstLine="709"/>
        <w:jc w:val="both"/>
        <w:rPr>
          <w:rFonts w:ascii="Calibri" w:hAnsi="Calibri" w:cs="Calibri"/>
          <w:bCs/>
          <w:i/>
          <w:color w:val="000000"/>
          <w:sz w:val="22"/>
          <w:szCs w:val="22"/>
        </w:rPr>
      </w:pPr>
    </w:p>
    <w:p w:rsidR="007A51B9" w:rsidRDefault="00F46F90">
      <w:pPr>
        <w:pStyle w:val="Standard"/>
        <w:spacing w:line="276" w:lineRule="auto"/>
        <w:jc w:val="both"/>
        <w:rPr>
          <w:rFonts w:ascii="Calibri" w:hAnsi="Calibri" w:cs="Calibri"/>
          <w:bCs/>
          <w:color w:val="000000"/>
          <w:sz w:val="22"/>
          <w:szCs w:val="22"/>
        </w:rPr>
      </w:pPr>
      <w:r>
        <w:rPr>
          <w:rFonts w:ascii="Calibri" w:hAnsi="Calibri" w:cs="Calibri"/>
          <w:bCs/>
          <w:color w:val="000000"/>
          <w:sz w:val="22"/>
          <w:szCs w:val="22"/>
        </w:rPr>
        <w:tab/>
      </w:r>
    </w:p>
    <w:p w:rsidR="007A51B9" w:rsidRDefault="007A51B9">
      <w:pPr>
        <w:pStyle w:val="Standard"/>
        <w:spacing w:line="276" w:lineRule="auto"/>
        <w:jc w:val="both"/>
        <w:rPr>
          <w:rFonts w:ascii="Calibri" w:hAnsi="Calibri" w:cs="Calibri"/>
          <w:bCs/>
          <w:color w:val="000000"/>
          <w:sz w:val="22"/>
          <w:szCs w:val="22"/>
        </w:rPr>
      </w:pPr>
    </w:p>
    <w:p w:rsidR="007A51B9" w:rsidRDefault="007A51B9">
      <w:pPr>
        <w:pStyle w:val="Standard"/>
        <w:spacing w:line="276" w:lineRule="auto"/>
        <w:jc w:val="both"/>
        <w:rPr>
          <w:rFonts w:ascii="Calibri" w:hAnsi="Calibri" w:cs="Calibri"/>
          <w:bCs/>
          <w:color w:val="000000"/>
          <w:sz w:val="22"/>
          <w:szCs w:val="22"/>
        </w:rPr>
      </w:pPr>
    </w:p>
    <w:p w:rsidR="007A51B9" w:rsidRDefault="007A51B9">
      <w:pPr>
        <w:pStyle w:val="Standard"/>
        <w:spacing w:line="276" w:lineRule="auto"/>
        <w:jc w:val="both"/>
        <w:rPr>
          <w:rFonts w:ascii="Calibri" w:hAnsi="Calibri" w:cs="Calibri"/>
          <w:bCs/>
          <w:color w:val="000000"/>
          <w:sz w:val="22"/>
          <w:szCs w:val="22"/>
        </w:rPr>
      </w:pPr>
    </w:p>
    <w:p w:rsidR="007A51B9" w:rsidRDefault="00F46F90">
      <w:pPr>
        <w:pStyle w:val="Standard"/>
        <w:spacing w:line="276" w:lineRule="auto"/>
        <w:jc w:val="both"/>
        <w:rPr>
          <w:rFonts w:ascii="Calibri" w:hAnsi="Calibri" w:cs="Calibri"/>
          <w:bCs/>
          <w:color w:val="000000"/>
          <w:sz w:val="22"/>
          <w:szCs w:val="22"/>
        </w:rPr>
      </w:pPr>
      <w:r>
        <w:rPr>
          <w:rFonts w:ascii="Calibri" w:hAnsi="Calibri" w:cs="Calibri"/>
          <w:bCs/>
          <w:color w:val="000000"/>
          <w:sz w:val="22"/>
          <w:szCs w:val="22"/>
        </w:rPr>
        <w:tab/>
        <w:t xml:space="preserve">El propio documento contractual </w:t>
      </w:r>
      <w:r>
        <w:rPr>
          <w:rFonts w:ascii="Calibri" w:hAnsi="Calibri" w:cs="Calibri"/>
          <w:bCs/>
          <w:color w:val="000000"/>
          <w:sz w:val="22"/>
          <w:szCs w:val="22"/>
        </w:rPr>
        <w:t>debe proporcionar al usuario, de forma clara y comprensible, información sobre la cláusula suelo destacando su carácter de elemento definitorio del objeto del contrato, no de forma accesoria o secundaria, sino principal, por cuanto configura al préstamo co</w:t>
      </w:r>
      <w:r>
        <w:rPr>
          <w:rFonts w:ascii="Calibri" w:hAnsi="Calibri" w:cs="Calibri"/>
          <w:bCs/>
          <w:color w:val="000000"/>
          <w:sz w:val="22"/>
          <w:szCs w:val="22"/>
        </w:rPr>
        <w:t>mo una operación a tipo de interés fijo que, a partir del suelo, sería variable.</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F46F90">
      <w:pPr>
        <w:pStyle w:val="Standard"/>
        <w:spacing w:line="276" w:lineRule="auto"/>
        <w:ind w:firstLine="708"/>
        <w:jc w:val="both"/>
        <w:rPr>
          <w:rFonts w:ascii="Calibri" w:hAnsi="Calibri" w:cs="Calibri"/>
          <w:bCs/>
          <w:color w:val="000000"/>
          <w:sz w:val="22"/>
          <w:szCs w:val="22"/>
        </w:rPr>
      </w:pPr>
      <w:r>
        <w:rPr>
          <w:rFonts w:ascii="Calibri" w:hAnsi="Calibri" w:cs="Calibri"/>
          <w:bCs/>
          <w:color w:val="000000"/>
          <w:sz w:val="22"/>
          <w:szCs w:val="22"/>
        </w:rPr>
        <w:t>En este sentido, entendemos que lo que el Alto Tribunal está exigiendo es que la redacción del contenido contractual relativo al tipo de interés que deberá pagar el prestatar</w:t>
      </w:r>
      <w:r>
        <w:rPr>
          <w:rFonts w:ascii="Calibri" w:hAnsi="Calibri" w:cs="Calibri"/>
          <w:bCs/>
          <w:color w:val="000000"/>
          <w:sz w:val="22"/>
          <w:szCs w:val="22"/>
        </w:rPr>
        <w:t>io, tiene que partir de la base de informar que el mismo es a tipo fijo, con motivo de la estipulación del suelo, para, después, regula la variabilidad de la operación crediticia mediante la concreción del tipo de referencia, el diferencial, el redondeo (e</w:t>
      </w:r>
      <w:r>
        <w:rPr>
          <w:rFonts w:ascii="Calibri" w:hAnsi="Calibri" w:cs="Calibri"/>
          <w:bCs/>
          <w:color w:val="000000"/>
          <w:sz w:val="22"/>
          <w:szCs w:val="22"/>
        </w:rPr>
        <w:t>n su caso), y las limitaciones a la variabilidad del tipo de interés (cláusulas suelo y techo).</w:t>
      </w:r>
    </w:p>
    <w:p w:rsidR="007A51B9" w:rsidRDefault="007A51B9">
      <w:pPr>
        <w:pStyle w:val="Standard"/>
        <w:spacing w:line="276" w:lineRule="auto"/>
        <w:ind w:firstLine="708"/>
        <w:jc w:val="both"/>
        <w:rPr>
          <w:rFonts w:ascii="Calibri" w:hAnsi="Calibri" w:cs="Calibri"/>
          <w:bCs/>
          <w:color w:val="000000"/>
          <w:sz w:val="22"/>
          <w:szCs w:val="22"/>
        </w:rPr>
      </w:pPr>
    </w:p>
    <w:p w:rsidR="007A51B9" w:rsidRDefault="00F46F90">
      <w:pPr>
        <w:pStyle w:val="Standard"/>
        <w:spacing w:line="276" w:lineRule="auto"/>
        <w:ind w:firstLine="708"/>
        <w:jc w:val="both"/>
      </w:pPr>
      <w:r>
        <w:rPr>
          <w:rFonts w:ascii="Calibri" w:hAnsi="Calibri" w:cs="Calibri"/>
          <w:bCs/>
          <w:sz w:val="22"/>
          <w:szCs w:val="22"/>
        </w:rPr>
        <w:t xml:space="preserve">Ya la </w:t>
      </w:r>
      <w:r>
        <w:rPr>
          <w:rFonts w:ascii="Calibri" w:hAnsi="Calibri" w:cs="Calibri"/>
          <w:b/>
          <w:bCs/>
          <w:sz w:val="22"/>
          <w:szCs w:val="22"/>
        </w:rPr>
        <w:t>SENTENCIA DEL TRIBUNAL DE JUSTICIA DE LA UNIÓN EUROPEA</w:t>
      </w:r>
      <w:r>
        <w:rPr>
          <w:rFonts w:ascii="Calibri" w:hAnsi="Calibri" w:cs="Calibri"/>
          <w:bCs/>
          <w:sz w:val="22"/>
          <w:szCs w:val="22"/>
        </w:rPr>
        <w:t xml:space="preserve"> (</w:t>
      </w:r>
      <w:r>
        <w:rPr>
          <w:rFonts w:ascii="Calibri" w:hAnsi="Calibri" w:cs="Calibri"/>
          <w:b/>
          <w:bCs/>
          <w:sz w:val="22"/>
          <w:szCs w:val="22"/>
        </w:rPr>
        <w:t>TJUE o Tribunal de Luxemburgo</w:t>
      </w:r>
      <w:r>
        <w:rPr>
          <w:rFonts w:ascii="Calibri" w:hAnsi="Calibri" w:cs="Calibri"/>
          <w:bCs/>
          <w:sz w:val="22"/>
          <w:szCs w:val="22"/>
        </w:rPr>
        <w:t xml:space="preserve">) </w:t>
      </w:r>
      <w:r>
        <w:rPr>
          <w:rFonts w:ascii="Calibri" w:hAnsi="Calibri" w:cs="Calibri"/>
          <w:b/>
          <w:bCs/>
          <w:sz w:val="22"/>
          <w:szCs w:val="22"/>
        </w:rPr>
        <w:t>de</w:t>
      </w:r>
      <w:r>
        <w:rPr>
          <w:rFonts w:ascii="Calibri" w:hAnsi="Calibri" w:cs="Calibri"/>
          <w:bCs/>
          <w:sz w:val="22"/>
          <w:szCs w:val="22"/>
        </w:rPr>
        <w:t xml:space="preserve"> </w:t>
      </w:r>
      <w:r>
        <w:rPr>
          <w:rFonts w:ascii="Calibri" w:hAnsi="Calibri" w:cs="Calibri"/>
          <w:b/>
          <w:bCs/>
          <w:sz w:val="22"/>
          <w:szCs w:val="22"/>
        </w:rPr>
        <w:t xml:space="preserve">03/06/2010, Asunto C 484-08; Caja Madrid contra AUSBANC, </w:t>
      </w:r>
      <w:r>
        <w:rPr>
          <w:rFonts w:ascii="Calibri" w:hAnsi="Calibri" w:cs="Calibri"/>
          <w:bCs/>
          <w:sz w:val="22"/>
          <w:szCs w:val="22"/>
        </w:rPr>
        <w:t>justi</w:t>
      </w:r>
      <w:r>
        <w:rPr>
          <w:rFonts w:ascii="Calibri" w:hAnsi="Calibri" w:cs="Calibri"/>
          <w:bCs/>
          <w:sz w:val="22"/>
          <w:szCs w:val="22"/>
        </w:rPr>
        <w:t>ficó que en España se pueda desarrollar un control judicial de legalidad de las cláusulas contractuales que se refieran al objeto del contrato, o a la adecuación entre el precio y retribución, por una parte, y los servicios o bienes que hayan de proporcion</w:t>
      </w:r>
      <w:r>
        <w:rPr>
          <w:rFonts w:ascii="Calibri" w:hAnsi="Calibri" w:cs="Calibri"/>
          <w:bCs/>
          <w:sz w:val="22"/>
          <w:szCs w:val="22"/>
        </w:rPr>
        <w:t xml:space="preserve">arse como contrapartida, por otra, </w:t>
      </w:r>
      <w:r>
        <w:rPr>
          <w:rFonts w:ascii="Calibri" w:hAnsi="Calibri" w:cs="Calibri"/>
          <w:bCs/>
          <w:sz w:val="22"/>
          <w:szCs w:val="22"/>
          <w:u w:val="single"/>
        </w:rPr>
        <w:t>aunque estas cláusulas estén redactadas de manera clara y comprensible</w:t>
      </w:r>
      <w:r>
        <w:rPr>
          <w:rFonts w:ascii="Calibri" w:hAnsi="Calibri" w:cs="Calibri"/>
          <w:bCs/>
          <w:sz w:val="22"/>
          <w:szCs w:val="22"/>
        </w:rPr>
        <w:t>.</w:t>
      </w: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Si la claridad y la comprensibilidad de una de estas cláusulas no impiden que se pueda controlar su abusividad, el análisis de las mismas debe hacer</w:t>
      </w:r>
      <w:r>
        <w:rPr>
          <w:rFonts w:ascii="Calibri" w:hAnsi="Calibri" w:cs="Calibri"/>
          <w:bCs/>
          <w:sz w:val="22"/>
          <w:szCs w:val="22"/>
        </w:rPr>
        <w:t>se desarrollando un control de transparencia, pero entendiendo ésta no referida a la cláusula en sí misma, que, como vemos, puede ser totalmente clara y comprensible, sino de manera global, esto es, de manera que si la cláusula, clara y comprensible, provo</w:t>
      </w:r>
      <w:r>
        <w:rPr>
          <w:rFonts w:ascii="Calibri" w:hAnsi="Calibri" w:cs="Calibri"/>
          <w:bCs/>
          <w:sz w:val="22"/>
          <w:szCs w:val="22"/>
        </w:rPr>
        <w:t xml:space="preserve">ca un efecto distorsionador sobre el precio, alterándolo y provocando un efecto sorpresivo sobre el mismo, y, con ello, defraudando las expectativas que el consumidor o usuario tenía al celebrar el contrato, la cláusula debe ser considerada nula.   </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F46F90">
      <w:pPr>
        <w:pStyle w:val="Standard"/>
        <w:spacing w:line="276" w:lineRule="auto"/>
        <w:ind w:firstLine="708"/>
        <w:jc w:val="both"/>
      </w:pPr>
      <w:r>
        <w:rPr>
          <w:rFonts w:ascii="Calibri" w:hAnsi="Calibri" w:cs="Calibri"/>
          <w:bCs/>
          <w:color w:val="000000"/>
          <w:sz w:val="22"/>
          <w:szCs w:val="22"/>
        </w:rPr>
        <w:t>Por s</w:t>
      </w:r>
      <w:r>
        <w:rPr>
          <w:rFonts w:ascii="Calibri" w:hAnsi="Calibri" w:cs="Calibri"/>
          <w:bCs/>
          <w:color w:val="000000"/>
          <w:sz w:val="22"/>
          <w:szCs w:val="22"/>
        </w:rPr>
        <w:t xml:space="preserve">u parte, la </w:t>
      </w:r>
      <w:r>
        <w:rPr>
          <w:rFonts w:ascii="Calibri" w:hAnsi="Calibri" w:cs="Calibri"/>
          <w:b/>
          <w:bCs/>
          <w:sz w:val="22"/>
          <w:szCs w:val="22"/>
        </w:rPr>
        <w:t>SENTENCIA DEL TRIBUNAL DE JUSTICIA DE LA UNIÓN EUROPEA</w:t>
      </w:r>
      <w:r>
        <w:rPr>
          <w:rFonts w:ascii="Calibri" w:hAnsi="Calibri" w:cs="Calibri"/>
          <w:bCs/>
          <w:sz w:val="22"/>
          <w:szCs w:val="22"/>
        </w:rPr>
        <w:t xml:space="preserve"> (</w:t>
      </w:r>
      <w:r>
        <w:rPr>
          <w:rFonts w:ascii="Calibri" w:hAnsi="Calibri" w:cs="Calibri"/>
          <w:b/>
          <w:bCs/>
          <w:sz w:val="22"/>
          <w:szCs w:val="22"/>
        </w:rPr>
        <w:t>TJUE o Tribunal de Luxemburgo</w:t>
      </w:r>
      <w:r>
        <w:rPr>
          <w:rFonts w:ascii="Calibri" w:hAnsi="Calibri" w:cs="Calibri"/>
          <w:bCs/>
          <w:sz w:val="22"/>
          <w:szCs w:val="22"/>
        </w:rPr>
        <w:t xml:space="preserve">) </w:t>
      </w:r>
      <w:r>
        <w:rPr>
          <w:rFonts w:ascii="Calibri" w:hAnsi="Calibri" w:cs="Calibri"/>
          <w:b/>
          <w:bCs/>
          <w:sz w:val="22"/>
          <w:szCs w:val="22"/>
        </w:rPr>
        <w:t>de</w:t>
      </w:r>
      <w:r>
        <w:rPr>
          <w:rFonts w:ascii="Calibri" w:hAnsi="Calibri" w:cs="Calibri"/>
          <w:bCs/>
          <w:sz w:val="22"/>
          <w:szCs w:val="22"/>
        </w:rPr>
        <w:t xml:space="preserve"> </w:t>
      </w:r>
      <w:r>
        <w:rPr>
          <w:rFonts w:ascii="Calibri" w:hAnsi="Calibri" w:cs="Calibri"/>
          <w:b/>
          <w:bCs/>
          <w:sz w:val="22"/>
          <w:szCs w:val="22"/>
        </w:rPr>
        <w:t xml:space="preserve">10/05/2001, </w:t>
      </w:r>
      <w:r>
        <w:rPr>
          <w:rFonts w:ascii="Calibri" w:hAnsi="Calibri" w:cs="Calibri"/>
          <w:bCs/>
          <w:sz w:val="22"/>
          <w:szCs w:val="22"/>
        </w:rPr>
        <w:t xml:space="preserve">interpretó la denominada “regla de transparencia” que prescribía el artículo 5 de la Directiva 93/13/CCE, del Consejo, de 5 de abril de 1993, </w:t>
      </w:r>
      <w:r>
        <w:rPr>
          <w:rFonts w:ascii="Calibri" w:hAnsi="Calibri" w:cs="Calibri"/>
          <w:bCs/>
          <w:sz w:val="22"/>
          <w:szCs w:val="22"/>
        </w:rPr>
        <w:t>sobre cláusulas abusivas en los contratos celebrados con consumidores (DO L, p. 29), en adelante la Directiva, sentando las bases de la relación entre la transparencia y la abusividad de forma que la falta de transparencia en la redacción de una cláusula p</w:t>
      </w:r>
      <w:r>
        <w:rPr>
          <w:rFonts w:ascii="Calibri" w:hAnsi="Calibri" w:cs="Calibri"/>
          <w:bCs/>
          <w:sz w:val="22"/>
          <w:szCs w:val="22"/>
        </w:rPr>
        <w:t xml:space="preserve">ueda ser instrumental a un </w:t>
      </w:r>
      <w:r>
        <w:rPr>
          <w:rFonts w:ascii="Calibri" w:hAnsi="Calibri" w:cs="Calibri"/>
          <w:bCs/>
          <w:sz w:val="22"/>
          <w:szCs w:val="22"/>
        </w:rPr>
        <w:lastRenderedPageBreak/>
        <w:t xml:space="preserve">desequilibrio de los derechos y obligaciones de las partes que conlleve a una declaración de abusividad.  </w:t>
      </w: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Según esta resolución europea, el deber de transparencia del art. 5 de la Directiva no acaba en una simple exigencia form</w:t>
      </w:r>
      <w:r>
        <w:rPr>
          <w:rFonts w:ascii="Calibri" w:hAnsi="Calibri" w:cs="Calibri"/>
          <w:bCs/>
          <w:sz w:val="22"/>
          <w:szCs w:val="22"/>
        </w:rPr>
        <w:t>al, es decir, en un deber de redactar las cláusulas de forma clara y comprensible para que puedan ser conocidas por el consumidor o usuario, sino que requiere que el consumidor pueda comprender las ventajas y desventajas del contrato para que pueda compara</w:t>
      </w:r>
      <w:r>
        <w:rPr>
          <w:rFonts w:ascii="Calibri" w:hAnsi="Calibri" w:cs="Calibri"/>
          <w:bCs/>
          <w:sz w:val="22"/>
          <w:szCs w:val="22"/>
        </w:rPr>
        <w:t>r las distintas ofertas existentes en el mercado y su contrate con pleno conocimiento de causa.</w:t>
      </w:r>
    </w:p>
    <w:p w:rsidR="007A51B9" w:rsidRDefault="007A51B9">
      <w:pPr>
        <w:pStyle w:val="Standard"/>
        <w:spacing w:line="276" w:lineRule="auto"/>
        <w:ind w:firstLine="708"/>
        <w:jc w:val="both"/>
        <w:rPr>
          <w:rFonts w:ascii="Calibri" w:hAnsi="Calibri" w:cs="Calibri"/>
          <w:bCs/>
          <w:sz w:val="22"/>
          <w:szCs w:val="22"/>
        </w:rPr>
      </w:pP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De este modo, la transparencia en la redacción de las cláusulas cumple una función muy parecida a la función de la información precontractual en la medida de</w:t>
      </w:r>
      <w:r>
        <w:rPr>
          <w:rFonts w:ascii="Calibri" w:hAnsi="Calibri" w:cs="Calibri"/>
          <w:bCs/>
          <w:sz w:val="22"/>
          <w:szCs w:val="22"/>
        </w:rPr>
        <w:t xml:space="preserve"> que ésta debe ser especialmente clara y destacada sobre los aspectos del contrato relevantes para adoptar o no la decisión de contratar, y qué duda cabe que entre esos aspectos relevantes están el precio del bien o servicio que se pretende.</w:t>
      </w: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 xml:space="preserve">Además, si, </w:t>
      </w:r>
      <w:r>
        <w:rPr>
          <w:rFonts w:ascii="Calibri" w:hAnsi="Calibri" w:cs="Calibri"/>
          <w:bCs/>
          <w:sz w:val="22"/>
          <w:szCs w:val="22"/>
        </w:rPr>
        <w:t>como ocurre con la cláusula suelo, ésta incide en la determinación de una prestación principal del contrato (en nuestro caso, los intereses a pagar por el deudor), las exigencia de transparencia imponen la necesidad de que el conocimiento de tal cláusula s</w:t>
      </w:r>
      <w:r>
        <w:rPr>
          <w:rFonts w:ascii="Calibri" w:hAnsi="Calibri" w:cs="Calibri"/>
          <w:bCs/>
          <w:sz w:val="22"/>
          <w:szCs w:val="22"/>
        </w:rPr>
        <w:t xml:space="preserve">ea efectivo antes de celebrar el contrato y sin necesidad de llevar a cabo una costosa labor de lectura pormenorizada de un clausulado lleno de términos técnicos y farragoso.      </w:t>
      </w:r>
    </w:p>
    <w:p w:rsidR="007A51B9" w:rsidRDefault="007A51B9">
      <w:pPr>
        <w:pStyle w:val="Standard"/>
        <w:spacing w:line="276" w:lineRule="auto"/>
        <w:ind w:firstLine="708"/>
        <w:jc w:val="both"/>
        <w:rPr>
          <w:rFonts w:ascii="Calibri" w:hAnsi="Calibri" w:cs="Calibri"/>
          <w:bCs/>
          <w:color w:val="000000"/>
          <w:sz w:val="22"/>
          <w:szCs w:val="22"/>
        </w:rPr>
      </w:pPr>
    </w:p>
    <w:p w:rsidR="007A51B9" w:rsidRDefault="00F46F90">
      <w:pPr>
        <w:pStyle w:val="Standard"/>
        <w:spacing w:line="276" w:lineRule="auto"/>
        <w:ind w:firstLine="708"/>
        <w:jc w:val="both"/>
      </w:pPr>
      <w:r>
        <w:rPr>
          <w:rFonts w:ascii="Calibri" w:hAnsi="Calibri" w:cs="Calibri"/>
          <w:bCs/>
          <w:color w:val="000000"/>
          <w:sz w:val="22"/>
          <w:szCs w:val="22"/>
        </w:rPr>
        <w:t xml:space="preserve">Para </w:t>
      </w:r>
      <w:r>
        <w:rPr>
          <w:rFonts w:ascii="Calibri" w:hAnsi="Calibri" w:cs="Calibri"/>
          <w:sz w:val="22"/>
          <w:szCs w:val="22"/>
        </w:rPr>
        <w:t>PERTÍÑEZ VÍLCHEZ</w:t>
      </w:r>
      <w:r>
        <w:rPr>
          <w:rStyle w:val="Refdenotaalpie"/>
        </w:rPr>
        <w:footnoteReference w:id="3"/>
      </w:r>
      <w:r>
        <w:rPr>
          <w:rFonts w:ascii="Calibri" w:hAnsi="Calibri" w:cs="Calibri"/>
          <w:sz w:val="22"/>
          <w:szCs w:val="22"/>
        </w:rPr>
        <w:t>, ese deber general de transparencia también se puede inferir, al menos en los contratos celebrados c</w:t>
      </w:r>
      <w:r>
        <w:rPr>
          <w:rFonts w:ascii="Calibri" w:hAnsi="Calibri" w:cs="Calibri"/>
          <w:sz w:val="22"/>
          <w:szCs w:val="22"/>
        </w:rPr>
        <w:t>on consumidores, de las exigencias de “</w:t>
      </w:r>
      <w:r>
        <w:rPr>
          <w:rFonts w:ascii="Calibri" w:hAnsi="Calibri" w:cs="Calibri"/>
          <w:i/>
          <w:sz w:val="22"/>
          <w:szCs w:val="22"/>
        </w:rPr>
        <w:t xml:space="preserve">claridad, concreción y sencillez en la redacción, con posibilidad de comprensión directa”, </w:t>
      </w:r>
      <w:r>
        <w:rPr>
          <w:rFonts w:ascii="Calibri" w:hAnsi="Calibri" w:cs="Calibri"/>
          <w:sz w:val="22"/>
          <w:szCs w:val="22"/>
        </w:rPr>
        <w:t xml:space="preserve">que establecía el antiguo art. 10.1 a) de la Ley 26/1984, de 19 de julio, General para la Defensa de los Consumidores y </w:t>
      </w:r>
      <w:r>
        <w:rPr>
          <w:rFonts w:ascii="Calibri" w:hAnsi="Calibri" w:cs="Calibri"/>
          <w:sz w:val="22"/>
          <w:szCs w:val="22"/>
        </w:rPr>
        <w:t>Usuarios, que hoy habrá que entender que se refiere al artículo 80.1 del Texto Refundido de la LGDCU (Real Decreto Legislativo 1/2007), y este autor es claro al manifestar que ese deber de transparencia, tal y como está configurado por el Tribunal de Justi</w:t>
      </w:r>
      <w:r>
        <w:rPr>
          <w:rFonts w:ascii="Calibri" w:hAnsi="Calibri" w:cs="Calibri"/>
          <w:sz w:val="22"/>
          <w:szCs w:val="22"/>
        </w:rPr>
        <w:t>cia de la Unión Europea, es exigible en nuestro país y puede relacionarse su incumplimiento con el análisis de abusividad de las cláusulas contractuales:</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708"/>
        <w:jc w:val="both"/>
      </w:pPr>
      <w:r>
        <w:rPr>
          <w:rFonts w:ascii="Calibri" w:hAnsi="Calibri" w:cs="Calibri"/>
          <w:sz w:val="22"/>
          <w:szCs w:val="22"/>
        </w:rPr>
        <w:t>“</w:t>
      </w:r>
      <w:r>
        <w:rPr>
          <w:rFonts w:ascii="Calibri" w:hAnsi="Calibri" w:cs="Calibri"/>
          <w:i/>
          <w:sz w:val="22"/>
          <w:szCs w:val="22"/>
        </w:rPr>
        <w:t>De manera que también en nuestro ordenamiento, es posible entender el deber de transparencia en la r</w:t>
      </w:r>
      <w:r>
        <w:rPr>
          <w:rFonts w:ascii="Calibri" w:hAnsi="Calibri" w:cs="Calibri"/>
          <w:i/>
          <w:sz w:val="22"/>
          <w:szCs w:val="22"/>
        </w:rPr>
        <w:t>edacción de las cláusulas conforme a la Jurisprudencia del TJUE, y superar la rígida separación entre transparencia y equilibrio sustancial, pudiendo ser la transparencia un elemento que tenga incidencia en el juicio de abusividad por ser la falta de trans</w:t>
      </w:r>
      <w:r>
        <w:rPr>
          <w:rFonts w:ascii="Calibri" w:hAnsi="Calibri" w:cs="Calibri"/>
          <w:i/>
          <w:sz w:val="22"/>
          <w:szCs w:val="22"/>
        </w:rPr>
        <w:t xml:space="preserve">parencia – cuando se refiere a aspectos del contrato que tengan incidencia en la decisión de contratar y fundamentalmente a la determinación de las prestaciones principales – instrumental a un </w:t>
      </w:r>
      <w:r>
        <w:rPr>
          <w:rFonts w:ascii="Calibri" w:hAnsi="Calibri" w:cs="Calibri"/>
          <w:i/>
          <w:sz w:val="22"/>
          <w:szCs w:val="22"/>
        </w:rPr>
        <w:lastRenderedPageBreak/>
        <w:t>desequilibrio sustancial en perjuicio del consumidor consistent</w:t>
      </w:r>
      <w:r>
        <w:rPr>
          <w:rFonts w:ascii="Calibri" w:hAnsi="Calibri" w:cs="Calibri"/>
          <w:i/>
          <w:sz w:val="22"/>
          <w:szCs w:val="22"/>
        </w:rPr>
        <w:t xml:space="preserve">e en la alteración subrepticia del equilibrio económico y en la consiguiente privación de la posibilidad de elegir la opción de mercado que mejor se adecue a sus preferencias, de esta forma dando entrada a la categoría de “cláusulas formalmente abusivas”, </w:t>
      </w:r>
      <w:r>
        <w:rPr>
          <w:rFonts w:ascii="Calibri" w:hAnsi="Calibri" w:cs="Calibri"/>
          <w:i/>
          <w:sz w:val="22"/>
          <w:szCs w:val="22"/>
        </w:rPr>
        <w:t>se puede colmar el vacío existente en nuestro ordenamiento en el control de las cláusulas contractuales predispuestas por la supresión de la regla de las cláusulas sorprendentes y de la previsión que conectaba, siguiendo al art. 4.2 de la Directiva, el abu</w:t>
      </w:r>
      <w:r>
        <w:rPr>
          <w:rFonts w:ascii="Calibri" w:hAnsi="Calibri" w:cs="Calibri"/>
          <w:i/>
          <w:sz w:val="22"/>
          <w:szCs w:val="22"/>
        </w:rPr>
        <w:t xml:space="preserve">so de las cláusulas relativas a las prestaciones principales del contrato a una falta de transparencia en la redacción de las mismas.”    </w:t>
      </w:r>
      <w:r>
        <w:rPr>
          <w:rFonts w:ascii="Calibri" w:hAnsi="Calibri" w:cs="Calibri"/>
          <w:sz w:val="22"/>
          <w:szCs w:val="22"/>
        </w:rPr>
        <w:t xml:space="preserve">    </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7A51B9">
      <w:pPr>
        <w:pStyle w:val="Standard"/>
        <w:spacing w:line="276" w:lineRule="auto"/>
        <w:ind w:firstLine="630"/>
        <w:jc w:val="both"/>
        <w:rPr>
          <w:rFonts w:ascii="Calibri" w:hAnsi="Calibri" w:cs="Calibri"/>
          <w:bCs/>
          <w:color w:val="000000"/>
          <w:sz w:val="22"/>
          <w:szCs w:val="22"/>
        </w:rPr>
      </w:pPr>
    </w:p>
    <w:p w:rsidR="007A51B9" w:rsidRDefault="007A51B9">
      <w:pPr>
        <w:pStyle w:val="Standard"/>
        <w:spacing w:line="276" w:lineRule="auto"/>
        <w:ind w:firstLine="630"/>
        <w:jc w:val="both"/>
        <w:rPr>
          <w:rFonts w:ascii="Calibri" w:hAnsi="Calibri" w:cs="Calibri"/>
          <w:bCs/>
          <w:color w:val="000000"/>
          <w:sz w:val="22"/>
          <w:szCs w:val="22"/>
        </w:rPr>
      </w:pPr>
    </w:p>
    <w:p w:rsidR="007A51B9" w:rsidRDefault="00F46F90">
      <w:pPr>
        <w:pStyle w:val="Standard"/>
        <w:spacing w:line="276" w:lineRule="auto"/>
        <w:ind w:firstLine="630"/>
        <w:jc w:val="both"/>
      </w:pPr>
      <w:r>
        <w:rPr>
          <w:rFonts w:ascii="Calibri" w:hAnsi="Calibri" w:cs="Calibri"/>
          <w:bCs/>
          <w:color w:val="000000"/>
          <w:sz w:val="22"/>
          <w:szCs w:val="22"/>
        </w:rPr>
        <w:t>Por lo tanto, ya sea porque la falta de información del suelo se dé en la fase precontractual, o ya sea porque</w:t>
      </w:r>
      <w:r>
        <w:rPr>
          <w:rFonts w:ascii="Calibri" w:hAnsi="Calibri" w:cs="Calibri"/>
          <w:bCs/>
          <w:color w:val="000000"/>
          <w:sz w:val="22"/>
          <w:szCs w:val="22"/>
        </w:rPr>
        <w:t xml:space="preserve"> se dé en el momento de formalizar el contrato (por supuesto si se da en ambos instantes), todas las cláusulas suelo incorporadas a un préstamo con estas circunstancias deben estimarse nulas por no superar el control de transparencia, entendido como contro</w:t>
      </w:r>
      <w:r>
        <w:rPr>
          <w:rFonts w:ascii="Calibri" w:hAnsi="Calibri" w:cs="Calibri"/>
          <w:bCs/>
          <w:color w:val="000000"/>
          <w:sz w:val="22"/>
          <w:szCs w:val="22"/>
        </w:rPr>
        <w:t xml:space="preserve">l de legalidad. </w:t>
      </w:r>
      <w:r>
        <w:rPr>
          <w:rFonts w:ascii="Times New Roman" w:hAnsi="Times New Roman" w:cs="Times New Roman"/>
          <w:bCs/>
          <w:color w:val="000000"/>
        </w:rPr>
        <w:t xml:space="preserve">  </w:t>
      </w:r>
    </w:p>
    <w:p w:rsidR="007A51B9" w:rsidRDefault="007A51B9">
      <w:pPr>
        <w:pStyle w:val="Standard"/>
        <w:spacing w:line="276" w:lineRule="auto"/>
        <w:ind w:firstLine="708"/>
        <w:jc w:val="both"/>
        <w:rPr>
          <w:rFonts w:ascii="Calibri" w:hAnsi="Calibri" w:cs="Calibri"/>
          <w:bCs/>
          <w:color w:val="000000"/>
          <w:sz w:val="22"/>
          <w:szCs w:val="22"/>
        </w:rPr>
      </w:pPr>
    </w:p>
    <w:p w:rsidR="007A51B9" w:rsidRDefault="00F46F90">
      <w:pPr>
        <w:pStyle w:val="Standard"/>
        <w:spacing w:line="276" w:lineRule="auto"/>
        <w:ind w:firstLine="709"/>
        <w:jc w:val="both"/>
      </w:pPr>
      <w:r>
        <w:rPr>
          <w:rFonts w:ascii="Calibri" w:hAnsi="Calibri" w:cs="Calibri"/>
          <w:bCs/>
          <w:color w:val="000000"/>
          <w:sz w:val="22"/>
          <w:szCs w:val="22"/>
        </w:rPr>
        <w:t xml:space="preserve">Y en este caso, la citada cláusula parece tener lugar argumentando que se estipuló para la protección de la subida de tipos de interés. Sin embargo, la cláusula supone una limitación en caso de bajadas de tipos, que ni tan siquiera fue </w:t>
      </w:r>
      <w:r>
        <w:rPr>
          <w:rFonts w:ascii="Calibri" w:hAnsi="Calibri" w:cs="Calibri"/>
          <w:bCs/>
          <w:color w:val="000000"/>
          <w:sz w:val="22"/>
          <w:szCs w:val="22"/>
        </w:rPr>
        <w:t xml:space="preserve">advertido por el Notario, conforme al Art. 7.2 de la Orden Ministerial de 5 de mayo de 1994, sobre transparencia de las condiciones financieras de los préstamos hipotecarios, ni tampoco consta que la entidad hubiera informado que los prestatarios tuvieron </w:t>
      </w:r>
      <w:r>
        <w:rPr>
          <w:rFonts w:ascii="Calibri" w:hAnsi="Calibri" w:cs="Calibri"/>
          <w:bCs/>
          <w:color w:val="000000"/>
          <w:sz w:val="22"/>
          <w:szCs w:val="22"/>
        </w:rPr>
        <w:t xml:space="preserve">tres días conforme al Art. 7.2  de la citada  OM para revisar la redacción de la citada escritura de préstamo.  Y con respecto a dicho control de legalidad de la transparencia, la mencionada </w:t>
      </w:r>
      <w:r>
        <w:rPr>
          <w:rFonts w:ascii="Calibri" w:hAnsi="Calibri" w:cs="Calibri"/>
          <w:b/>
          <w:bCs/>
          <w:color w:val="000000"/>
          <w:sz w:val="22"/>
          <w:szCs w:val="22"/>
        </w:rPr>
        <w:t>SENTENCIA DEL TRIBUNAL SUPREMO de 09/05/2013</w:t>
      </w:r>
      <w:r>
        <w:rPr>
          <w:rFonts w:ascii="Calibri" w:hAnsi="Calibri" w:cs="Calibri"/>
          <w:bCs/>
          <w:color w:val="000000"/>
          <w:sz w:val="22"/>
          <w:szCs w:val="22"/>
        </w:rPr>
        <w:t xml:space="preserve"> ha sentado los requi</w:t>
      </w:r>
      <w:r>
        <w:rPr>
          <w:rFonts w:ascii="Calibri" w:hAnsi="Calibri" w:cs="Calibri"/>
          <w:bCs/>
          <w:color w:val="000000"/>
          <w:sz w:val="22"/>
          <w:szCs w:val="22"/>
        </w:rPr>
        <w:t>sitos o circunstancias que deben cumplirse para entender que no se ha respetado ese deber de transparencia en la aplicación de una clausula que limita la variación del tipo de interés elegido; entendido como control de legalidad, no como control de incorpo</w:t>
      </w:r>
      <w:r>
        <w:rPr>
          <w:rFonts w:ascii="Calibri" w:hAnsi="Calibri" w:cs="Calibri"/>
          <w:bCs/>
          <w:color w:val="000000"/>
          <w:sz w:val="22"/>
          <w:szCs w:val="22"/>
        </w:rPr>
        <w:t>ración, por la cláusula suelo:</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F46F90">
      <w:pPr>
        <w:pStyle w:val="Standard"/>
        <w:spacing w:line="276" w:lineRule="auto"/>
        <w:ind w:firstLine="708"/>
        <w:jc w:val="both"/>
        <w:rPr>
          <w:rFonts w:ascii="Calibri" w:hAnsi="Calibri" w:cs="Calibri"/>
          <w:bCs/>
          <w:color w:val="000000"/>
          <w:sz w:val="22"/>
          <w:szCs w:val="22"/>
        </w:rPr>
      </w:pPr>
      <w:r>
        <w:rPr>
          <w:rFonts w:ascii="Calibri" w:hAnsi="Calibri" w:cs="Calibri"/>
          <w:bCs/>
          <w:color w:val="000000"/>
          <w:sz w:val="22"/>
          <w:szCs w:val="22"/>
        </w:rPr>
        <w:t>a) Falta información suficientemente clara de que se trata de un elemento definitorio del objeto principal del contrato.</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F46F90">
      <w:pPr>
        <w:pStyle w:val="Standard"/>
        <w:spacing w:line="276" w:lineRule="auto"/>
        <w:ind w:firstLine="708"/>
        <w:jc w:val="both"/>
        <w:rPr>
          <w:rFonts w:ascii="Calibri" w:hAnsi="Calibri" w:cs="Calibri"/>
          <w:bCs/>
          <w:color w:val="000000"/>
          <w:sz w:val="22"/>
          <w:szCs w:val="22"/>
        </w:rPr>
      </w:pPr>
      <w:r>
        <w:rPr>
          <w:rFonts w:ascii="Calibri" w:hAnsi="Calibri" w:cs="Calibri"/>
          <w:bCs/>
          <w:color w:val="000000"/>
          <w:sz w:val="22"/>
          <w:szCs w:val="22"/>
        </w:rPr>
        <w:t>b) Se insertan de forma conjunta con las cláusulas techo y como aparente contraprestación de las mism</w:t>
      </w:r>
      <w:r>
        <w:rPr>
          <w:rFonts w:ascii="Calibri" w:hAnsi="Calibri" w:cs="Calibri"/>
          <w:bCs/>
          <w:color w:val="000000"/>
          <w:sz w:val="22"/>
          <w:szCs w:val="22"/>
        </w:rPr>
        <w:t>as.</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F46F90">
      <w:pPr>
        <w:pStyle w:val="Standard"/>
        <w:spacing w:line="276" w:lineRule="auto"/>
        <w:ind w:firstLine="708"/>
        <w:jc w:val="both"/>
        <w:rPr>
          <w:rFonts w:ascii="Calibri" w:hAnsi="Calibri" w:cs="Calibri"/>
          <w:bCs/>
          <w:color w:val="000000"/>
          <w:sz w:val="22"/>
          <w:szCs w:val="22"/>
        </w:rPr>
      </w:pPr>
      <w:r>
        <w:rPr>
          <w:rFonts w:ascii="Calibri" w:hAnsi="Calibri" w:cs="Calibri"/>
          <w:bCs/>
          <w:color w:val="000000"/>
          <w:sz w:val="22"/>
          <w:szCs w:val="22"/>
        </w:rPr>
        <w:t>c) No existen simulaciones de escenarios diversos relacionados con el  comportamiento razonablemente previsible del tipo de interés en el momento de contratar.</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F46F90">
      <w:pPr>
        <w:pStyle w:val="Standard"/>
        <w:spacing w:line="276" w:lineRule="auto"/>
        <w:ind w:firstLine="708"/>
        <w:jc w:val="both"/>
        <w:rPr>
          <w:rFonts w:ascii="Calibri" w:hAnsi="Calibri" w:cs="Calibri"/>
          <w:bCs/>
          <w:color w:val="000000"/>
          <w:sz w:val="22"/>
          <w:szCs w:val="22"/>
        </w:rPr>
      </w:pPr>
      <w:r>
        <w:rPr>
          <w:rFonts w:ascii="Calibri" w:hAnsi="Calibri" w:cs="Calibri"/>
          <w:bCs/>
          <w:color w:val="000000"/>
          <w:sz w:val="22"/>
          <w:szCs w:val="22"/>
        </w:rPr>
        <w:t>d) No hay información previa clara y comprensible sobre el coste comparativo con otras mod</w:t>
      </w:r>
      <w:r>
        <w:rPr>
          <w:rFonts w:ascii="Calibri" w:hAnsi="Calibri" w:cs="Calibri"/>
          <w:bCs/>
          <w:color w:val="000000"/>
          <w:sz w:val="22"/>
          <w:szCs w:val="22"/>
        </w:rPr>
        <w:t>alidades de préstamo de la propia entidad –caso de existir- o advertencia de que al concreto perfil de cliente no se le ofertan las mismas.</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F46F90">
      <w:pPr>
        <w:pStyle w:val="Standard"/>
        <w:spacing w:line="276" w:lineRule="auto"/>
        <w:ind w:firstLine="708"/>
        <w:jc w:val="both"/>
        <w:rPr>
          <w:rFonts w:ascii="Calibri" w:hAnsi="Calibri" w:cs="Calibri"/>
          <w:bCs/>
          <w:color w:val="000000"/>
          <w:sz w:val="22"/>
          <w:szCs w:val="22"/>
        </w:rPr>
      </w:pPr>
      <w:r>
        <w:rPr>
          <w:rFonts w:ascii="Calibri" w:hAnsi="Calibri" w:cs="Calibri"/>
          <w:bCs/>
          <w:color w:val="000000"/>
          <w:sz w:val="22"/>
          <w:szCs w:val="22"/>
        </w:rPr>
        <w:t>e) Se ubican entre una abrumadora cantidad de datos entre los que quedan enmascaradas y que diluyen la atención del</w:t>
      </w:r>
      <w:r>
        <w:rPr>
          <w:rFonts w:ascii="Calibri" w:hAnsi="Calibri" w:cs="Calibri"/>
          <w:bCs/>
          <w:color w:val="000000"/>
          <w:sz w:val="22"/>
          <w:szCs w:val="22"/>
        </w:rPr>
        <w:t xml:space="preserve"> consumidor.</w:t>
      </w:r>
    </w:p>
    <w:p w:rsidR="007A51B9" w:rsidRDefault="007A51B9">
      <w:pPr>
        <w:pStyle w:val="Standard"/>
        <w:spacing w:line="276" w:lineRule="auto"/>
        <w:jc w:val="both"/>
      </w:pPr>
    </w:p>
    <w:p w:rsidR="007A51B9" w:rsidRDefault="00F46F90">
      <w:pPr>
        <w:pStyle w:val="Standard"/>
        <w:spacing w:line="276" w:lineRule="auto"/>
        <w:ind w:firstLine="709"/>
        <w:jc w:val="both"/>
      </w:pPr>
      <w:r>
        <w:rPr>
          <w:rFonts w:ascii="Calibri" w:hAnsi="Calibri" w:cs="Calibri"/>
          <w:bCs/>
          <w:color w:val="000000"/>
          <w:sz w:val="22"/>
          <w:szCs w:val="22"/>
        </w:rPr>
        <w:lastRenderedPageBreak/>
        <w:t xml:space="preserve">Como se ha visto, el Tribunal se apoya en otra resolución de la misma Sala, en concreto, en la </w:t>
      </w:r>
      <w:r>
        <w:rPr>
          <w:rFonts w:ascii="Calibri" w:hAnsi="Calibri" w:cs="Calibri"/>
          <w:b/>
          <w:bCs/>
          <w:color w:val="000000"/>
          <w:sz w:val="22"/>
          <w:szCs w:val="22"/>
        </w:rPr>
        <w:t>SENTENCIA DEL TRIBUNAL SUPREMO, Sala 1ª, de 18-6-2012</w:t>
      </w:r>
      <w:r>
        <w:rPr>
          <w:rFonts w:ascii="Calibri" w:hAnsi="Calibri" w:cs="Calibri"/>
          <w:bCs/>
          <w:color w:val="000000"/>
          <w:sz w:val="22"/>
          <w:szCs w:val="22"/>
        </w:rPr>
        <w:t>, nº 406/2012, rec. 46/2010, Pte: Orduña Moreno, Francisco Javier (EDJ 2012/209070; IdCendoj:</w:t>
      </w:r>
      <w:r>
        <w:rPr>
          <w:rFonts w:ascii="Calibri" w:hAnsi="Calibri" w:cs="Calibri"/>
          <w:bCs/>
          <w:color w:val="000000"/>
          <w:sz w:val="22"/>
          <w:szCs w:val="22"/>
        </w:rPr>
        <w:t xml:space="preserve"> 28079110012012100507): </w:t>
      </w:r>
      <w:r>
        <w:rPr>
          <w:rFonts w:ascii="Calibri" w:hAnsi="Calibri" w:cs="Calibri"/>
          <w:bCs/>
          <w:i/>
          <w:color w:val="000000"/>
          <w:sz w:val="22"/>
          <w:szCs w:val="22"/>
        </w:rPr>
        <w:t>“d).- Por último, y aunque doctrinalmente no hay una posición unánime al respecto, debe entenderse, por aplicación teleológica de la Directiva del 93, artículo 4.2, que los elementos esenciales del contrato, si bien excluidos del co</w:t>
      </w:r>
      <w:r>
        <w:rPr>
          <w:rFonts w:ascii="Calibri" w:hAnsi="Calibri" w:cs="Calibri"/>
          <w:bCs/>
          <w:i/>
          <w:color w:val="000000"/>
          <w:sz w:val="22"/>
          <w:szCs w:val="22"/>
        </w:rPr>
        <w:t>ntrol de contenido, no obstante pueden ser objeto de control por la vía de inclusión y de transparencia (artículos 5.5 y 7 de la ley de condiciones generales y 10.1. a) de la ley general de defensa de consumidores y usuarios)”.</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F46F90">
      <w:pPr>
        <w:pStyle w:val="Standard"/>
        <w:spacing w:line="276" w:lineRule="auto"/>
        <w:ind w:firstLine="709"/>
        <w:jc w:val="both"/>
        <w:rPr>
          <w:rFonts w:ascii="Calibri" w:hAnsi="Calibri" w:cs="Calibri"/>
          <w:bCs/>
          <w:color w:val="000000"/>
          <w:sz w:val="22"/>
          <w:szCs w:val="22"/>
        </w:rPr>
      </w:pPr>
      <w:r>
        <w:rPr>
          <w:rFonts w:ascii="Calibri" w:hAnsi="Calibri" w:cs="Calibri"/>
          <w:bCs/>
          <w:color w:val="000000"/>
          <w:sz w:val="22"/>
          <w:szCs w:val="22"/>
        </w:rPr>
        <w:t>La mención al artículo 10.1</w:t>
      </w:r>
      <w:r>
        <w:rPr>
          <w:rFonts w:ascii="Calibri" w:hAnsi="Calibri" w:cs="Calibri"/>
          <w:bCs/>
          <w:color w:val="000000"/>
          <w:sz w:val="22"/>
          <w:szCs w:val="22"/>
        </w:rPr>
        <w:t>. a) hay que entenderla hoy en día como realizada al  artículo 80.1 a) del Texto Refundido.</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7A51B9">
      <w:pPr>
        <w:pStyle w:val="Standard"/>
        <w:spacing w:line="276" w:lineRule="auto"/>
        <w:ind w:firstLine="709"/>
        <w:jc w:val="both"/>
        <w:rPr>
          <w:rFonts w:ascii="Calibri" w:hAnsi="Calibri" w:cs="Calibri"/>
          <w:bCs/>
          <w:color w:val="000000"/>
          <w:sz w:val="22"/>
          <w:szCs w:val="22"/>
        </w:rPr>
      </w:pPr>
    </w:p>
    <w:p w:rsidR="007A51B9" w:rsidRDefault="00F46F90">
      <w:pPr>
        <w:pStyle w:val="Standard"/>
        <w:spacing w:line="276" w:lineRule="auto"/>
        <w:ind w:firstLine="709"/>
        <w:jc w:val="both"/>
      </w:pPr>
      <w:r>
        <w:rPr>
          <w:rFonts w:ascii="Calibri" w:hAnsi="Calibri" w:cs="Calibri"/>
          <w:bCs/>
          <w:color w:val="000000"/>
          <w:sz w:val="22"/>
          <w:szCs w:val="22"/>
        </w:rPr>
        <w:t xml:space="preserve">Además, la STS de 09/05/13 también trae a colación a la </w:t>
      </w:r>
      <w:r>
        <w:rPr>
          <w:rFonts w:ascii="Calibri" w:hAnsi="Calibri" w:cs="Calibri"/>
          <w:b/>
          <w:bCs/>
          <w:color w:val="000000"/>
          <w:sz w:val="22"/>
          <w:szCs w:val="22"/>
        </w:rPr>
        <w:t>SENTENCIA DEL TRIBUNAL DE JUSTICIA DE LA UNIÓN EUROPEA, de 21 de marzo de 2013</w:t>
      </w:r>
      <w:r>
        <w:rPr>
          <w:rFonts w:ascii="Calibri" w:hAnsi="Calibri" w:cs="Calibri"/>
          <w:bCs/>
          <w:color w:val="000000"/>
          <w:sz w:val="22"/>
          <w:szCs w:val="22"/>
        </w:rPr>
        <w:t>,  cuando dice en su aparta</w:t>
      </w:r>
      <w:r>
        <w:rPr>
          <w:rFonts w:ascii="Calibri" w:hAnsi="Calibri" w:cs="Calibri"/>
          <w:bCs/>
          <w:color w:val="000000"/>
          <w:sz w:val="22"/>
          <w:szCs w:val="22"/>
        </w:rPr>
        <w:t>do 214 que “</w:t>
      </w:r>
      <w:r>
        <w:rPr>
          <w:rFonts w:ascii="Calibri" w:hAnsi="Calibri" w:cs="Calibri"/>
          <w:bCs/>
          <w:i/>
          <w:color w:val="000000"/>
          <w:sz w:val="22"/>
          <w:szCs w:val="22"/>
        </w:rPr>
        <w:t>En este sentido la STJUE de 21 de marzo de 2013, RWE Vertrieb AG, ya citada, apartado 49, con referencia a una cláusula que permitía al profesional modificar unilateralmente el coste del servicio contratado, destacaba que el contrato debía expo</w:t>
      </w:r>
      <w:r>
        <w:rPr>
          <w:rFonts w:ascii="Calibri" w:hAnsi="Calibri" w:cs="Calibri"/>
          <w:bCs/>
          <w:i/>
          <w:color w:val="000000"/>
          <w:sz w:val="22"/>
          <w:szCs w:val="22"/>
        </w:rPr>
        <w:t xml:space="preserve">nerse de manera transparente </w:t>
      </w:r>
      <w:r>
        <w:rPr>
          <w:rFonts w:ascii="Calibri" w:hAnsi="Calibri" w:cs="Calibri"/>
          <w:bCs/>
          <w:i/>
          <w:iCs/>
          <w:color w:val="000000"/>
          <w:sz w:val="22"/>
          <w:szCs w:val="22"/>
        </w:rPr>
        <w:t>“[…] de forma que el consumidor pueda prever, sobre la base de criterios claros y comprensibles, las eventuales modificaciones del coste […]”.</w:t>
      </w:r>
    </w:p>
    <w:p w:rsidR="007A51B9" w:rsidRDefault="007A51B9">
      <w:pPr>
        <w:pStyle w:val="Standard"/>
        <w:spacing w:line="276" w:lineRule="auto"/>
        <w:ind w:firstLine="709"/>
        <w:jc w:val="both"/>
        <w:rPr>
          <w:rFonts w:ascii="Calibri" w:hAnsi="Calibri" w:cs="Calibri"/>
          <w:bCs/>
          <w:iCs/>
          <w:color w:val="000000"/>
          <w:sz w:val="22"/>
          <w:szCs w:val="22"/>
        </w:rPr>
      </w:pPr>
    </w:p>
    <w:p w:rsidR="007A51B9" w:rsidRDefault="00F46F90">
      <w:pPr>
        <w:pStyle w:val="Standard"/>
        <w:spacing w:line="276" w:lineRule="auto"/>
        <w:ind w:firstLine="709"/>
        <w:jc w:val="both"/>
        <w:rPr>
          <w:rFonts w:ascii="Calibri" w:hAnsi="Calibri" w:cs="Calibri"/>
          <w:bCs/>
          <w:iCs/>
          <w:color w:val="000000"/>
          <w:sz w:val="22"/>
          <w:szCs w:val="22"/>
        </w:rPr>
      </w:pPr>
      <w:r>
        <w:rPr>
          <w:rFonts w:ascii="Calibri" w:hAnsi="Calibri" w:cs="Calibri"/>
          <w:bCs/>
          <w:iCs/>
          <w:color w:val="000000"/>
          <w:sz w:val="22"/>
          <w:szCs w:val="22"/>
        </w:rPr>
        <w:t xml:space="preserve">Y por ello, en los fundamentos siguientes comprobaremos como la inclusión de la </w:t>
      </w:r>
      <w:r>
        <w:rPr>
          <w:rFonts w:ascii="Calibri" w:hAnsi="Calibri" w:cs="Calibri"/>
          <w:bCs/>
          <w:iCs/>
          <w:color w:val="000000"/>
          <w:sz w:val="22"/>
          <w:szCs w:val="22"/>
        </w:rPr>
        <w:t>citada limitación del tipo de interés en el presente contrato no supera los dos controles de transparencia.</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F46F90">
      <w:pPr>
        <w:pStyle w:val="Standard"/>
        <w:spacing w:line="276" w:lineRule="auto"/>
        <w:jc w:val="both"/>
        <w:rPr>
          <w:rFonts w:ascii="Calibri" w:hAnsi="Calibri" w:cs="Calibri"/>
          <w:bCs/>
          <w:color w:val="000000"/>
          <w:sz w:val="22"/>
          <w:szCs w:val="22"/>
        </w:rPr>
      </w:pPr>
      <w:r>
        <w:rPr>
          <w:rFonts w:ascii="Calibri" w:hAnsi="Calibri" w:cs="Calibri"/>
          <w:bCs/>
          <w:color w:val="000000"/>
          <w:sz w:val="22"/>
          <w:szCs w:val="22"/>
        </w:rPr>
        <w:tab/>
        <w:t>En consecuencia, no queda probado que supieran de la imposición del citado instrumento de cobertura de tipos de interés.  Y la citada sentencia de</w:t>
      </w:r>
      <w:r>
        <w:rPr>
          <w:rFonts w:ascii="Calibri" w:hAnsi="Calibri" w:cs="Calibri"/>
          <w:bCs/>
          <w:color w:val="000000"/>
          <w:sz w:val="22"/>
          <w:szCs w:val="22"/>
        </w:rPr>
        <w:t>l Tribunal Supremo, sobre este aspecto, considera que:</w:t>
      </w:r>
    </w:p>
    <w:p w:rsidR="007A51B9" w:rsidRDefault="007A51B9">
      <w:pPr>
        <w:pStyle w:val="Standard"/>
        <w:spacing w:line="360" w:lineRule="atLeast"/>
        <w:ind w:firstLine="284"/>
        <w:jc w:val="both"/>
        <w:rPr>
          <w:rFonts w:ascii="Calibri" w:hAnsi="Calibri" w:cs="Calibri"/>
          <w:b/>
          <w:color w:val="000000"/>
        </w:rPr>
      </w:pPr>
    </w:p>
    <w:p w:rsidR="007A51B9" w:rsidRDefault="00F46F90">
      <w:pPr>
        <w:pStyle w:val="Standard"/>
        <w:spacing w:line="360" w:lineRule="atLeast"/>
        <w:ind w:firstLine="284"/>
        <w:jc w:val="both"/>
        <w:rPr>
          <w:rFonts w:ascii="Calibri" w:hAnsi="Calibri" w:cs="Calibri"/>
          <w:b/>
          <w:color w:val="000000"/>
        </w:rPr>
      </w:pPr>
      <w:r>
        <w:rPr>
          <w:rFonts w:ascii="Calibri" w:hAnsi="Calibri" w:cs="Calibri"/>
          <w:b/>
          <w:color w:val="000000"/>
        </w:rPr>
        <w:t>“211. En este segundo examen, la transparencia documental de la cláusula, suficiente a efectos de incorporación a un contrato suscrito entre profesionales y empresarios, es insuficiente para impedir e</w:t>
      </w:r>
      <w:r>
        <w:rPr>
          <w:rFonts w:ascii="Calibri" w:hAnsi="Calibri" w:cs="Calibri"/>
          <w:b/>
          <w:color w:val="000000"/>
        </w:rPr>
        <w:t>l examen de su contenido y, en concreto, para impedir que se analice si se trata de condiciones abusivas. Es preciso que la información suministrada permita al consumidor percibir que se trata de una cláusula que define el objeto principal del contrato, qu</w:t>
      </w:r>
      <w:r>
        <w:rPr>
          <w:rFonts w:ascii="Calibri" w:hAnsi="Calibri" w:cs="Calibri"/>
          <w:b/>
          <w:color w:val="000000"/>
        </w:rPr>
        <w:t>e incide o puede incidir en el contenido de su obligación de pago y tener un conocimiento real y razonablemente completo de cómo juega o puede jugar en la economía del contrato.</w:t>
      </w:r>
    </w:p>
    <w:p w:rsidR="007A51B9" w:rsidRDefault="007A51B9">
      <w:pPr>
        <w:pStyle w:val="Standard"/>
        <w:spacing w:line="276" w:lineRule="auto"/>
        <w:ind w:firstLine="284"/>
        <w:jc w:val="both"/>
        <w:rPr>
          <w:rFonts w:ascii="Times New Roman" w:hAnsi="Times New Roman" w:cs="Times New Roman"/>
          <w:bCs/>
          <w:color w:val="000000"/>
        </w:rPr>
      </w:pPr>
    </w:p>
    <w:p w:rsidR="007A51B9" w:rsidRDefault="00F46F90">
      <w:pPr>
        <w:pStyle w:val="Standard"/>
        <w:spacing w:line="276" w:lineRule="auto"/>
        <w:ind w:firstLine="709"/>
        <w:jc w:val="both"/>
        <w:rPr>
          <w:rFonts w:ascii="Calibri" w:hAnsi="Calibri" w:cs="Calibri"/>
          <w:bCs/>
          <w:color w:val="000000"/>
          <w:sz w:val="22"/>
          <w:szCs w:val="22"/>
        </w:rPr>
      </w:pPr>
      <w:r>
        <w:rPr>
          <w:rFonts w:ascii="Calibri" w:hAnsi="Calibri" w:cs="Calibri"/>
          <w:bCs/>
          <w:color w:val="000000"/>
          <w:sz w:val="22"/>
          <w:szCs w:val="22"/>
        </w:rPr>
        <w:t>Y para considerar que se ha realizado una correcta transparencia con el cons</w:t>
      </w:r>
      <w:r>
        <w:rPr>
          <w:rFonts w:ascii="Calibri" w:hAnsi="Calibri" w:cs="Calibri"/>
          <w:bCs/>
          <w:color w:val="000000"/>
          <w:sz w:val="22"/>
          <w:szCs w:val="22"/>
        </w:rPr>
        <w:t>umidor, el tribunal Supremo considera, sin perjuicio de otros elementos que pudieran desarrollarse en casa caso concreto, que dicha clausula,</w:t>
      </w:r>
    </w:p>
    <w:p w:rsidR="007A51B9" w:rsidRDefault="007A51B9">
      <w:pPr>
        <w:pStyle w:val="Standard"/>
        <w:spacing w:line="360" w:lineRule="atLeast"/>
        <w:ind w:firstLine="630"/>
        <w:jc w:val="both"/>
        <w:rPr>
          <w:rFonts w:ascii="Calibri" w:hAnsi="Calibri" w:cs="Calibri"/>
          <w:b/>
          <w:color w:val="000000"/>
        </w:rPr>
      </w:pPr>
    </w:p>
    <w:p w:rsidR="007A51B9" w:rsidRDefault="00F46F90">
      <w:pPr>
        <w:pStyle w:val="Standard"/>
        <w:spacing w:line="360" w:lineRule="atLeast"/>
        <w:ind w:firstLine="630"/>
        <w:jc w:val="both"/>
        <w:rPr>
          <w:rFonts w:ascii="Calibri" w:hAnsi="Calibri" w:cs="Calibri"/>
          <w:b/>
          <w:color w:val="000000"/>
        </w:rPr>
      </w:pPr>
      <w:r>
        <w:rPr>
          <w:rFonts w:ascii="Calibri" w:hAnsi="Calibri" w:cs="Calibri"/>
          <w:b/>
          <w:color w:val="000000"/>
        </w:rPr>
        <w:lastRenderedPageBreak/>
        <w:t xml:space="preserve">212. No pueden estar enmascaradas entre informaciones abrumadoramente exhaustivas que, en definitiva, dificultan </w:t>
      </w:r>
      <w:r>
        <w:rPr>
          <w:rFonts w:ascii="Calibri" w:hAnsi="Calibri" w:cs="Calibri"/>
          <w:b/>
          <w:color w:val="000000"/>
        </w:rPr>
        <w:t>su identificación y proyectan sombras sobre lo que considerado aisladamente sería claro. Máxime en aquellos casos en los que los matices que introducen en el objeto percibido por el consumidor como principal puede verse alterado de forma relevante.</w:t>
      </w:r>
    </w:p>
    <w:p w:rsidR="007A51B9" w:rsidRDefault="007A51B9">
      <w:pPr>
        <w:pStyle w:val="Standard"/>
        <w:spacing w:line="360" w:lineRule="atLeast"/>
        <w:ind w:firstLine="630"/>
        <w:jc w:val="both"/>
        <w:rPr>
          <w:rFonts w:ascii="Calibri" w:hAnsi="Calibri" w:cs="Calibri"/>
          <w:b/>
          <w:color w:val="000000"/>
        </w:rPr>
      </w:pPr>
    </w:p>
    <w:p w:rsidR="007A51B9" w:rsidRDefault="007A51B9">
      <w:pPr>
        <w:pStyle w:val="Standard"/>
        <w:spacing w:line="360" w:lineRule="atLeast"/>
        <w:ind w:firstLine="630"/>
        <w:jc w:val="both"/>
        <w:rPr>
          <w:rFonts w:ascii="Calibri" w:hAnsi="Calibri" w:cs="Calibri"/>
          <w:b/>
          <w:color w:val="000000"/>
        </w:rPr>
      </w:pPr>
    </w:p>
    <w:p w:rsidR="007A51B9" w:rsidRDefault="007A51B9">
      <w:pPr>
        <w:pStyle w:val="Standard"/>
        <w:spacing w:line="360" w:lineRule="atLeast"/>
        <w:ind w:firstLine="630"/>
        <w:jc w:val="both"/>
        <w:rPr>
          <w:rFonts w:ascii="Calibri" w:hAnsi="Calibri" w:cs="Calibri"/>
          <w:b/>
          <w:color w:val="000000"/>
        </w:rPr>
      </w:pPr>
    </w:p>
    <w:p w:rsidR="007A51B9" w:rsidRDefault="00F46F90">
      <w:pPr>
        <w:pStyle w:val="Standard"/>
        <w:spacing w:line="360" w:lineRule="atLeast"/>
        <w:ind w:firstLine="630"/>
        <w:jc w:val="both"/>
      </w:pPr>
      <w:r>
        <w:rPr>
          <w:rFonts w:ascii="Calibri" w:hAnsi="Calibri" w:cs="Calibri"/>
          <w:b/>
          <w:color w:val="000000"/>
        </w:rPr>
        <w:t>213.</w:t>
      </w:r>
      <w:r>
        <w:rPr>
          <w:rFonts w:ascii="Calibri" w:hAnsi="Calibri" w:cs="Calibri"/>
          <w:b/>
          <w:color w:val="000000"/>
        </w:rPr>
        <w:t xml:space="preserve"> En definitiva, como afirma el IC 2000, </w:t>
      </w:r>
      <w:r>
        <w:rPr>
          <w:rFonts w:ascii="Calibri" w:hAnsi="Calibri" w:cs="Calibri"/>
          <w:b/>
          <w:i/>
          <w:iCs/>
          <w:color w:val="000000"/>
        </w:rPr>
        <w:t>“[e]l principio de transparencia debe garantizar asimismo que el consumidor está en condiciones de obtener, antes de la conclusión del contrato, la información necesaria para poder tomar su decisión con pleno conocim</w:t>
      </w:r>
      <w:r>
        <w:rPr>
          <w:rFonts w:ascii="Calibri" w:hAnsi="Calibri" w:cs="Calibri"/>
          <w:b/>
          <w:i/>
          <w:iCs/>
          <w:color w:val="000000"/>
        </w:rPr>
        <w:t>iento de causa”.</w:t>
      </w:r>
    </w:p>
    <w:p w:rsidR="007A51B9" w:rsidRDefault="007A51B9">
      <w:pPr>
        <w:pStyle w:val="Standard"/>
        <w:spacing w:line="360" w:lineRule="atLeast"/>
        <w:ind w:firstLine="630"/>
        <w:jc w:val="both"/>
        <w:rPr>
          <w:rFonts w:ascii="Calibri" w:hAnsi="Calibri" w:cs="Calibri"/>
          <w:b/>
          <w:color w:val="000000"/>
        </w:rPr>
      </w:pPr>
    </w:p>
    <w:p w:rsidR="007A51B9" w:rsidRDefault="00F46F90">
      <w:pPr>
        <w:pStyle w:val="Standard"/>
        <w:spacing w:line="360" w:lineRule="atLeast"/>
        <w:ind w:firstLine="630"/>
        <w:jc w:val="both"/>
        <w:rPr>
          <w:rFonts w:ascii="Calibri" w:hAnsi="Calibri" w:cs="Calibri"/>
          <w:b/>
          <w:color w:val="000000"/>
        </w:rPr>
      </w:pPr>
      <w:r>
        <w:rPr>
          <w:rFonts w:ascii="Calibri" w:hAnsi="Calibri" w:cs="Calibri"/>
          <w:b/>
          <w:color w:val="000000"/>
        </w:rPr>
        <w:t>217. Las cláusulas examinadas, pese a incluirse en contratos ofertados como préstamos a interés variable, de hecho, de forma razonablemente previsible para el empresario y sorprendente para el consumidor, les convierte en préstamos a int</w:t>
      </w:r>
      <w:r>
        <w:rPr>
          <w:rFonts w:ascii="Calibri" w:hAnsi="Calibri" w:cs="Calibri"/>
          <w:b/>
          <w:color w:val="000000"/>
        </w:rPr>
        <w:t>erés mínimo fijo del que difícilmente se benefician de las bajadas del tipo de referencia.</w:t>
      </w:r>
    </w:p>
    <w:p w:rsidR="007A51B9" w:rsidRDefault="007A51B9">
      <w:pPr>
        <w:pStyle w:val="Standard"/>
        <w:spacing w:line="360" w:lineRule="atLeast"/>
        <w:ind w:firstLine="630"/>
        <w:jc w:val="both"/>
        <w:rPr>
          <w:rFonts w:ascii="Calibri" w:hAnsi="Calibri" w:cs="Calibri"/>
          <w:b/>
          <w:color w:val="000000"/>
        </w:rPr>
      </w:pPr>
    </w:p>
    <w:p w:rsidR="007A51B9" w:rsidRDefault="00F46F90">
      <w:pPr>
        <w:pStyle w:val="Standard"/>
        <w:spacing w:line="360" w:lineRule="atLeast"/>
        <w:ind w:firstLine="630"/>
        <w:jc w:val="both"/>
        <w:rPr>
          <w:rFonts w:ascii="Calibri" w:hAnsi="Calibri" w:cs="Calibri"/>
          <w:b/>
          <w:color w:val="000000"/>
        </w:rPr>
      </w:pPr>
      <w:r>
        <w:rPr>
          <w:rFonts w:ascii="Calibri" w:hAnsi="Calibri" w:cs="Calibri"/>
          <w:b/>
          <w:color w:val="000000"/>
        </w:rPr>
        <w:t xml:space="preserve">218. La oferta como interés variable, no completada con una información adecuada, incluso cuando su ubicación permite percatarse de su importancia, se revela así </w:t>
      </w:r>
      <w:r>
        <w:rPr>
          <w:rFonts w:ascii="Calibri" w:hAnsi="Calibri" w:cs="Calibri"/>
          <w:b/>
          <w:color w:val="000000"/>
        </w:rPr>
        <w:t>engañosa y apta para desplazar el foco de atención del consumidor sobre elementos secundarios que dificultan la comparación de ofertas. El diferencial del tipo de referencia, que en la vida real del contrato con cláusula suelo previsiblemente carecerá de t</w:t>
      </w:r>
      <w:r>
        <w:rPr>
          <w:rFonts w:ascii="Calibri" w:hAnsi="Calibri" w:cs="Calibri"/>
          <w:b/>
          <w:color w:val="000000"/>
        </w:rPr>
        <w:t>ranscendencia, es susceptible de influir de forma relevante en el comportamiento económico del consumidor.</w:t>
      </w:r>
    </w:p>
    <w:p w:rsidR="007A51B9" w:rsidRDefault="007A51B9">
      <w:pPr>
        <w:pStyle w:val="Standard"/>
        <w:spacing w:line="360" w:lineRule="atLeast"/>
        <w:ind w:firstLine="630"/>
        <w:jc w:val="both"/>
        <w:rPr>
          <w:rFonts w:ascii="Calibri" w:hAnsi="Calibri" w:cs="Calibri"/>
          <w:b/>
          <w:color w:val="000000"/>
        </w:rPr>
      </w:pPr>
    </w:p>
    <w:p w:rsidR="007A51B9" w:rsidRDefault="00F46F90">
      <w:pPr>
        <w:pStyle w:val="Standard"/>
        <w:spacing w:line="360" w:lineRule="atLeast"/>
        <w:ind w:firstLine="630"/>
        <w:jc w:val="both"/>
        <w:rPr>
          <w:rFonts w:ascii="Calibri" w:hAnsi="Calibri" w:cs="Calibri"/>
          <w:b/>
          <w:color w:val="000000"/>
        </w:rPr>
      </w:pPr>
      <w:r>
        <w:rPr>
          <w:rFonts w:ascii="Calibri" w:hAnsi="Calibri" w:cs="Calibri"/>
          <w:b/>
          <w:color w:val="000000"/>
        </w:rPr>
        <w:t xml:space="preserve">219. Máxime en aquellos supuestos en los que se desvía la atención del consumidor y se obstaculiza el análisis del impacto de la cláusula suelo en </w:t>
      </w:r>
      <w:r>
        <w:rPr>
          <w:rFonts w:ascii="Calibri" w:hAnsi="Calibri" w:cs="Calibri"/>
          <w:b/>
          <w:color w:val="000000"/>
        </w:rPr>
        <w:t>el contrato mediante la oferta conjunta, a modo de contraprestación, de las cláusulas suelo y de las cláusulas techo o tipo máximo de interés, que pueden servir de señuelo.</w:t>
      </w:r>
    </w:p>
    <w:p w:rsidR="007A51B9" w:rsidRDefault="007A51B9">
      <w:pPr>
        <w:pStyle w:val="Standard"/>
        <w:spacing w:line="360" w:lineRule="atLeast"/>
        <w:jc w:val="both"/>
        <w:rPr>
          <w:rFonts w:ascii="Calibri" w:hAnsi="Calibri" w:cs="Calibri"/>
          <w:b/>
          <w:color w:val="000000"/>
        </w:rPr>
      </w:pPr>
    </w:p>
    <w:p w:rsidR="007A51B9" w:rsidRDefault="00F46F90">
      <w:pPr>
        <w:pStyle w:val="Standard"/>
        <w:spacing w:line="360" w:lineRule="atLeast"/>
        <w:ind w:firstLine="630"/>
        <w:jc w:val="both"/>
      </w:pPr>
      <w:r>
        <w:rPr>
          <w:rFonts w:ascii="Calibri" w:hAnsi="Calibri" w:cs="Calibri"/>
          <w:b/>
          <w:color w:val="000000"/>
        </w:rPr>
        <w:t>220. Además, el referido IBE, en su apartado 3.2 -</w:t>
      </w:r>
      <w:r>
        <w:rPr>
          <w:rFonts w:ascii="Calibri" w:hAnsi="Calibri" w:cs="Calibri"/>
          <w:b/>
          <w:i/>
          <w:iCs/>
          <w:color w:val="000000"/>
        </w:rPr>
        <w:t>Causas del uso de las acotacion</w:t>
      </w:r>
      <w:r>
        <w:rPr>
          <w:rFonts w:ascii="Calibri" w:hAnsi="Calibri" w:cs="Calibri"/>
          <w:b/>
          <w:i/>
          <w:iCs/>
          <w:color w:val="000000"/>
        </w:rPr>
        <w:t>es a la variación”-</w:t>
      </w:r>
      <w:r>
        <w:rPr>
          <w:rFonts w:ascii="Calibri" w:hAnsi="Calibri" w:cs="Calibri"/>
          <w:b/>
          <w:color w:val="000000"/>
        </w:rPr>
        <w:t xml:space="preserve"> expone las dos razones alegadas por las entidades entrevistadas para justificar la aplicación de las cláusulas con acotaciones, sus umbrales o su activación de tipos.</w:t>
      </w:r>
    </w:p>
    <w:p w:rsidR="007A51B9" w:rsidRDefault="007A51B9">
      <w:pPr>
        <w:pStyle w:val="Standard"/>
        <w:spacing w:line="360" w:lineRule="atLeast"/>
        <w:ind w:firstLine="630"/>
        <w:jc w:val="both"/>
        <w:rPr>
          <w:rFonts w:ascii="Calibri" w:hAnsi="Calibri" w:cs="Calibri"/>
          <w:b/>
          <w:color w:val="000000"/>
        </w:rPr>
      </w:pPr>
    </w:p>
    <w:p w:rsidR="007A51B9" w:rsidRDefault="00F46F90">
      <w:pPr>
        <w:pStyle w:val="Standard"/>
        <w:spacing w:line="360" w:lineRule="atLeast"/>
        <w:ind w:firstLine="630"/>
        <w:jc w:val="both"/>
      </w:pPr>
      <w:r>
        <w:rPr>
          <w:rFonts w:ascii="Calibri" w:hAnsi="Calibri" w:cs="Calibri"/>
          <w:b/>
          <w:color w:val="000000"/>
        </w:rPr>
        <w:t xml:space="preserve">Indica que </w:t>
      </w:r>
      <w:r>
        <w:rPr>
          <w:rFonts w:ascii="Calibri" w:hAnsi="Calibri" w:cs="Calibri"/>
          <w:b/>
          <w:i/>
          <w:iCs/>
          <w:color w:val="000000"/>
        </w:rPr>
        <w:t>“[l]as entidades entrevistadas han sugerido, como motivos</w:t>
      </w:r>
      <w:r>
        <w:rPr>
          <w:rFonts w:ascii="Calibri" w:hAnsi="Calibri" w:cs="Calibri"/>
          <w:b/>
          <w:i/>
          <w:iCs/>
          <w:color w:val="000000"/>
        </w:rPr>
        <w:t xml:space="preserve"> que justifican el papel secundario de estas acotaciones en la competencia dentro de esta área de negocio: [1] el principal interés de los prestatarios en el momento de contratar un préstamo hipotecario se centra en la cuota inicial a pagar, y por ello, co</w:t>
      </w:r>
      <w:r>
        <w:rPr>
          <w:rFonts w:ascii="Calibri" w:hAnsi="Calibri" w:cs="Calibri"/>
          <w:b/>
          <w:i/>
          <w:iCs/>
          <w:color w:val="000000"/>
        </w:rPr>
        <w:t>mo estas cláusulas se calculaban para que no implicasen cambios significativos en dichas cuotas, no llegaban a afectar de manera directa a las preocupaciones inmediatas de los prestatarios […]”.</w:t>
      </w:r>
    </w:p>
    <w:p w:rsidR="007A51B9" w:rsidRDefault="007A51B9">
      <w:pPr>
        <w:pStyle w:val="Standard"/>
        <w:spacing w:line="360" w:lineRule="atLeast"/>
        <w:ind w:firstLine="630"/>
        <w:jc w:val="both"/>
        <w:rPr>
          <w:rFonts w:ascii="Calibri" w:hAnsi="Calibri" w:cs="Calibri"/>
          <w:b/>
          <w:color w:val="000000"/>
        </w:rPr>
      </w:pPr>
    </w:p>
    <w:p w:rsidR="007A51B9" w:rsidRDefault="007A51B9">
      <w:pPr>
        <w:pStyle w:val="Standard"/>
        <w:spacing w:line="360" w:lineRule="atLeast"/>
        <w:ind w:firstLine="630"/>
        <w:jc w:val="both"/>
        <w:rPr>
          <w:rFonts w:ascii="Calibri" w:hAnsi="Calibri" w:cs="Calibri"/>
          <w:b/>
          <w:color w:val="000000"/>
        </w:rPr>
      </w:pPr>
    </w:p>
    <w:p w:rsidR="007A51B9" w:rsidRDefault="00F46F90">
      <w:pPr>
        <w:pStyle w:val="Standard"/>
        <w:spacing w:line="360" w:lineRule="atLeast"/>
        <w:ind w:firstLine="630"/>
        <w:jc w:val="both"/>
      </w:pPr>
      <w:r>
        <w:rPr>
          <w:rFonts w:ascii="Calibri" w:hAnsi="Calibri" w:cs="Calibri"/>
          <w:b/>
          <w:color w:val="000000"/>
        </w:rPr>
        <w:t>221. Dicho de otra forma, pese a tratarse, según se ha razo</w:t>
      </w:r>
      <w:r>
        <w:rPr>
          <w:rFonts w:ascii="Calibri" w:hAnsi="Calibri" w:cs="Calibri"/>
          <w:b/>
          <w:color w:val="000000"/>
        </w:rPr>
        <w:t xml:space="preserve">nado, de una cláusula definitoria del objeto principal del contrato, las propias entidades les dan un tratamiento impropiamente secundario, habida cuenta de que las cláusulas </w:t>
      </w:r>
      <w:r>
        <w:rPr>
          <w:rFonts w:ascii="Calibri" w:hAnsi="Calibri" w:cs="Calibri"/>
          <w:b/>
          <w:i/>
          <w:iCs/>
          <w:color w:val="000000"/>
        </w:rPr>
        <w:t>“no llegaban a afectar de manera directa a las preocupaciones inmediatas de los p</w:t>
      </w:r>
      <w:r>
        <w:rPr>
          <w:rFonts w:ascii="Calibri" w:hAnsi="Calibri" w:cs="Calibri"/>
          <w:b/>
          <w:i/>
          <w:iCs/>
          <w:color w:val="000000"/>
        </w:rPr>
        <w:t>restatarios</w:t>
      </w:r>
      <w:r>
        <w:rPr>
          <w:rFonts w:ascii="Calibri" w:hAnsi="Calibri" w:cs="Calibri"/>
          <w:b/>
          <w:color w:val="000000"/>
        </w:rPr>
        <w:t>”, lo que incide en falta de claridad de la cláusula, al no ser percibida por el consumidor como relevante al objeto principal del contrato.</w:t>
      </w:r>
    </w:p>
    <w:p w:rsidR="007A51B9" w:rsidRDefault="007A51B9">
      <w:pPr>
        <w:pStyle w:val="Standard"/>
        <w:spacing w:line="360" w:lineRule="atLeast"/>
        <w:ind w:left="630"/>
        <w:jc w:val="both"/>
        <w:rPr>
          <w:rFonts w:ascii="Calibri" w:hAnsi="Calibri" w:cs="Calibri"/>
          <w:bCs/>
          <w:sz w:val="22"/>
          <w:szCs w:val="22"/>
        </w:rPr>
      </w:pPr>
    </w:p>
    <w:p w:rsidR="007A51B9" w:rsidRDefault="00F46F90">
      <w:pPr>
        <w:pStyle w:val="Standard"/>
        <w:spacing w:line="276" w:lineRule="auto"/>
        <w:ind w:firstLine="630"/>
        <w:jc w:val="both"/>
        <w:rPr>
          <w:rFonts w:ascii="Calibri" w:hAnsi="Calibri" w:cs="Calibri"/>
          <w:bCs/>
          <w:sz w:val="22"/>
          <w:szCs w:val="22"/>
        </w:rPr>
      </w:pPr>
      <w:r>
        <w:rPr>
          <w:rFonts w:ascii="Calibri" w:hAnsi="Calibri" w:cs="Calibri"/>
          <w:bCs/>
          <w:sz w:val="22"/>
          <w:szCs w:val="22"/>
        </w:rPr>
        <w:t>Y en el caso que nos ocupa se cumplen dichas directrices. La demandante únicamente era consciente de la</w:t>
      </w:r>
      <w:r>
        <w:rPr>
          <w:rFonts w:ascii="Calibri" w:hAnsi="Calibri" w:cs="Calibri"/>
          <w:bCs/>
          <w:sz w:val="22"/>
          <w:szCs w:val="22"/>
        </w:rPr>
        <w:t xml:space="preserve"> aplicación de un tipo variable con la finalidad de beneficiarse de una bajada de los tipos de interés, motivo por el cual solicitó la subrogación de entidad prestamista.  Sin embargo, por la inclusión de una clausula suelo al 3% el préstamo veía modificad</w:t>
      </w:r>
      <w:r>
        <w:rPr>
          <w:rFonts w:ascii="Calibri" w:hAnsi="Calibri" w:cs="Calibri"/>
          <w:bCs/>
          <w:sz w:val="22"/>
          <w:szCs w:val="22"/>
        </w:rPr>
        <w:t>a su naturaleza de variable a fijo en caso de que el Euribor más el diferencial fuera menor de 2.65% sin que el cliente se beneficiara en caso de subidas de tipos ya que no había límite máximo alguno.</w:t>
      </w:r>
    </w:p>
    <w:p w:rsidR="007A51B9" w:rsidRDefault="007A51B9">
      <w:pPr>
        <w:pStyle w:val="Standard"/>
        <w:spacing w:line="276" w:lineRule="auto"/>
        <w:ind w:firstLine="708"/>
        <w:jc w:val="both"/>
        <w:rPr>
          <w:rFonts w:ascii="Calibri" w:hAnsi="Calibri" w:cs="Calibri"/>
          <w:bCs/>
          <w:color w:val="000000"/>
          <w:sz w:val="22"/>
          <w:szCs w:val="22"/>
        </w:rPr>
      </w:pPr>
    </w:p>
    <w:p w:rsidR="007A51B9" w:rsidRDefault="00F46F90">
      <w:pPr>
        <w:pStyle w:val="Standard"/>
        <w:spacing w:line="276" w:lineRule="auto"/>
        <w:ind w:firstLine="708"/>
        <w:jc w:val="both"/>
        <w:rPr>
          <w:rFonts w:ascii="Calibri" w:hAnsi="Calibri" w:cs="Calibri"/>
          <w:bCs/>
          <w:color w:val="000000"/>
          <w:sz w:val="22"/>
          <w:szCs w:val="22"/>
        </w:rPr>
      </w:pPr>
      <w:r>
        <w:rPr>
          <w:rFonts w:ascii="Calibri" w:hAnsi="Calibri" w:cs="Calibri"/>
          <w:bCs/>
          <w:color w:val="000000"/>
          <w:sz w:val="22"/>
          <w:szCs w:val="22"/>
        </w:rPr>
        <w:t>No hubo información previa a la firma de la escritura</w:t>
      </w:r>
      <w:r>
        <w:rPr>
          <w:rFonts w:ascii="Calibri" w:hAnsi="Calibri" w:cs="Calibri"/>
          <w:bCs/>
          <w:color w:val="000000"/>
          <w:sz w:val="22"/>
          <w:szCs w:val="22"/>
        </w:rPr>
        <w:t xml:space="preserve"> acerca de la inclusión de dicha limitación de los tipos de interés ni tampoco se recogió ni por el Sr. Notario siquiera información real sobre el riesgo económico que podría significar la aplicación de dicha clausula.  </w:t>
      </w:r>
    </w:p>
    <w:p w:rsidR="007A51B9" w:rsidRDefault="007A51B9">
      <w:pPr>
        <w:pStyle w:val="Standard"/>
        <w:spacing w:line="276" w:lineRule="auto"/>
        <w:ind w:firstLine="708"/>
        <w:jc w:val="both"/>
        <w:rPr>
          <w:rFonts w:ascii="Calibri" w:hAnsi="Calibri" w:cs="Calibri"/>
          <w:bCs/>
          <w:color w:val="000000"/>
          <w:sz w:val="22"/>
          <w:szCs w:val="22"/>
        </w:rPr>
      </w:pPr>
    </w:p>
    <w:p w:rsidR="007A51B9" w:rsidRDefault="00F46F90">
      <w:pPr>
        <w:pStyle w:val="Standard"/>
        <w:spacing w:line="276" w:lineRule="auto"/>
        <w:ind w:firstLine="708"/>
        <w:jc w:val="both"/>
        <w:rPr>
          <w:rFonts w:ascii="Calibri" w:hAnsi="Calibri" w:cs="Calibri"/>
          <w:bCs/>
          <w:color w:val="000000"/>
          <w:sz w:val="22"/>
          <w:szCs w:val="22"/>
        </w:rPr>
      </w:pPr>
      <w:r>
        <w:rPr>
          <w:rFonts w:ascii="Calibri" w:hAnsi="Calibri" w:cs="Calibri"/>
          <w:bCs/>
          <w:color w:val="000000"/>
          <w:sz w:val="22"/>
          <w:szCs w:val="22"/>
        </w:rPr>
        <w:t>No se realizaron por la entidad es</w:t>
      </w:r>
      <w:r>
        <w:rPr>
          <w:rFonts w:ascii="Calibri" w:hAnsi="Calibri" w:cs="Calibri"/>
          <w:bCs/>
          <w:color w:val="000000"/>
          <w:sz w:val="22"/>
          <w:szCs w:val="22"/>
        </w:rPr>
        <w:t>tudios previos ni simulaciones utilizando diferentes tipos de interés en especial con los máximos y mínimos impuestos. Tampoco queda probado que le ofrecieran diferentes productos distintos de los impuestos en la escritura.</w:t>
      </w:r>
    </w:p>
    <w:p w:rsidR="007A51B9" w:rsidRDefault="007A51B9">
      <w:pPr>
        <w:pStyle w:val="Standard"/>
        <w:spacing w:line="276" w:lineRule="auto"/>
        <w:ind w:firstLine="708"/>
        <w:jc w:val="both"/>
        <w:rPr>
          <w:rFonts w:ascii="Calibri" w:hAnsi="Calibri" w:cs="Calibri"/>
          <w:bCs/>
          <w:color w:val="000000"/>
          <w:sz w:val="22"/>
          <w:szCs w:val="22"/>
        </w:rPr>
      </w:pPr>
    </w:p>
    <w:p w:rsidR="007A51B9" w:rsidRDefault="00F46F90">
      <w:pPr>
        <w:pStyle w:val="Standard"/>
        <w:spacing w:line="276" w:lineRule="auto"/>
        <w:ind w:firstLine="708"/>
        <w:jc w:val="both"/>
        <w:rPr>
          <w:rFonts w:ascii="Calibri" w:hAnsi="Calibri" w:cs="Calibri"/>
          <w:bCs/>
          <w:color w:val="000000"/>
          <w:sz w:val="22"/>
          <w:szCs w:val="22"/>
        </w:rPr>
      </w:pPr>
      <w:r>
        <w:rPr>
          <w:rFonts w:ascii="Calibri" w:hAnsi="Calibri" w:cs="Calibri"/>
          <w:bCs/>
          <w:color w:val="000000"/>
          <w:sz w:val="22"/>
          <w:szCs w:val="22"/>
        </w:rPr>
        <w:t>Como se puede dan todas las ci</w:t>
      </w:r>
      <w:r>
        <w:rPr>
          <w:rFonts w:ascii="Calibri" w:hAnsi="Calibri" w:cs="Calibri"/>
          <w:bCs/>
          <w:color w:val="000000"/>
          <w:sz w:val="22"/>
          <w:szCs w:val="22"/>
        </w:rPr>
        <w:t>rcunstancias que el Tribunal Supremo considera claves para declarar la falta de transparencia de la citada clausula.  Y por todo ello, entendemos que la aplicación de dicha cláusula deviene nula según los criterios de falta de transparencia establecidos po</w:t>
      </w:r>
      <w:r>
        <w:rPr>
          <w:rFonts w:ascii="Calibri" w:hAnsi="Calibri" w:cs="Calibri"/>
          <w:bCs/>
          <w:color w:val="000000"/>
          <w:sz w:val="22"/>
          <w:szCs w:val="22"/>
        </w:rPr>
        <w:t>r el Tribunal Supremo.</w:t>
      </w:r>
    </w:p>
    <w:p w:rsidR="007A51B9" w:rsidRDefault="007A51B9">
      <w:pPr>
        <w:pStyle w:val="Standard"/>
        <w:spacing w:line="276" w:lineRule="auto"/>
        <w:ind w:firstLine="708"/>
        <w:jc w:val="both"/>
        <w:rPr>
          <w:rFonts w:ascii="Calibri" w:hAnsi="Calibri" w:cs="Calibri"/>
          <w:bCs/>
          <w:color w:val="000000"/>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Mis mandantes buscaban un tipo de interés variable precisamente con la finalidad de beneficiarse de una bajada de los tipos de interés. Sin embargo, por la inclusión de una clausula suelo al 3% el préstamo veía modificada su natura</w:t>
      </w:r>
      <w:r>
        <w:rPr>
          <w:rFonts w:ascii="Calibri" w:hAnsi="Calibri" w:cs="Calibri"/>
          <w:bCs/>
          <w:sz w:val="22"/>
          <w:szCs w:val="22"/>
        </w:rPr>
        <w:t>leza de variable a fijo en caso de que el Euribor más el diferencial fuera menor que ese 3% (cuando el Euribor fuera inferior al 2,65 %) , tal y como ocurrió en otras ocasiones, por ejemplo durante los años 2003 a 2006. Y un experto financiero como es la e</w:t>
      </w:r>
      <w:r>
        <w:rPr>
          <w:rFonts w:ascii="Calibri" w:hAnsi="Calibri" w:cs="Calibri"/>
          <w:bCs/>
          <w:sz w:val="22"/>
          <w:szCs w:val="22"/>
        </w:rPr>
        <w:t>ntidad demandada podía prever que en el futuro volviera a descender.</w:t>
      </w:r>
    </w:p>
    <w:p w:rsidR="007A51B9" w:rsidRDefault="007A51B9">
      <w:pPr>
        <w:pStyle w:val="Standard"/>
        <w:spacing w:line="276" w:lineRule="auto"/>
        <w:ind w:firstLine="630"/>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color w:val="000000"/>
          <w:sz w:val="22"/>
          <w:szCs w:val="22"/>
        </w:rPr>
      </w:pPr>
      <w:r>
        <w:rPr>
          <w:rFonts w:ascii="Calibri" w:hAnsi="Calibri" w:cs="Calibri"/>
          <w:bCs/>
          <w:color w:val="000000"/>
          <w:sz w:val="22"/>
          <w:szCs w:val="22"/>
        </w:rPr>
        <w:t xml:space="preserve">Y dicha circunstancia, conocida por la entidad financiera, no fue debidamente comunicada a mis mandantes.  Únicamente, y para conseguir la creencia entidad procedió a entregar una serie </w:t>
      </w:r>
      <w:r>
        <w:rPr>
          <w:rFonts w:ascii="Calibri" w:hAnsi="Calibri" w:cs="Calibri"/>
          <w:bCs/>
          <w:color w:val="000000"/>
          <w:sz w:val="22"/>
          <w:szCs w:val="22"/>
        </w:rPr>
        <w:t>de documentos en el notario necesarios para el trámite de la concesión, y les guían para firmar en la última hoja del resumen de minuta de préstamo, sin informar del contenido de dicho documento y por supuesto sin poder modificar nada del mismo ya que vení</w:t>
      </w:r>
      <w:r>
        <w:rPr>
          <w:rFonts w:ascii="Calibri" w:hAnsi="Calibri" w:cs="Calibri"/>
          <w:bCs/>
          <w:color w:val="000000"/>
          <w:sz w:val="22"/>
          <w:szCs w:val="22"/>
        </w:rPr>
        <w:t>a prerredactado por la entidad.</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F46F90">
      <w:pPr>
        <w:pStyle w:val="Standard"/>
        <w:spacing w:line="276" w:lineRule="auto"/>
        <w:ind w:firstLine="284"/>
        <w:jc w:val="both"/>
        <w:rPr>
          <w:rFonts w:ascii="Calibri" w:hAnsi="Calibri" w:cs="Calibri"/>
          <w:bCs/>
          <w:color w:val="000000"/>
          <w:sz w:val="22"/>
          <w:szCs w:val="22"/>
        </w:rPr>
      </w:pPr>
      <w:r>
        <w:rPr>
          <w:rFonts w:ascii="Calibri" w:hAnsi="Calibri" w:cs="Calibri"/>
          <w:bCs/>
          <w:color w:val="000000"/>
          <w:sz w:val="22"/>
          <w:szCs w:val="22"/>
        </w:rPr>
        <w:t xml:space="preserve">No hubo información previa a la firma de la escritura acerca de la inclusión de dicha limitación de los tipos de interés ni tampoco se recogió ni por el Sr. Notario siquiera información real sobre el riesgo económico que </w:t>
      </w:r>
      <w:r>
        <w:rPr>
          <w:rFonts w:ascii="Calibri" w:hAnsi="Calibri" w:cs="Calibri"/>
          <w:bCs/>
          <w:color w:val="000000"/>
          <w:sz w:val="22"/>
          <w:szCs w:val="22"/>
        </w:rPr>
        <w:t>podría significar la aplicación de dicha clausula.</w:t>
      </w:r>
    </w:p>
    <w:p w:rsidR="007A51B9" w:rsidRDefault="007A51B9">
      <w:pPr>
        <w:pStyle w:val="Standard"/>
        <w:spacing w:line="276" w:lineRule="auto"/>
        <w:ind w:firstLine="284"/>
        <w:jc w:val="both"/>
        <w:rPr>
          <w:rFonts w:ascii="Calibri" w:hAnsi="Calibri" w:cs="Calibri"/>
          <w:bCs/>
          <w:color w:val="000000"/>
          <w:sz w:val="22"/>
          <w:szCs w:val="22"/>
        </w:rPr>
      </w:pPr>
    </w:p>
    <w:p w:rsidR="007A51B9" w:rsidRDefault="00F46F90">
      <w:pPr>
        <w:pStyle w:val="Standard"/>
        <w:spacing w:line="276" w:lineRule="auto"/>
        <w:ind w:firstLine="284"/>
        <w:jc w:val="both"/>
        <w:rPr>
          <w:rFonts w:ascii="Calibri" w:hAnsi="Calibri" w:cs="Calibri"/>
          <w:bCs/>
          <w:color w:val="000000"/>
          <w:sz w:val="22"/>
          <w:szCs w:val="22"/>
        </w:rPr>
      </w:pPr>
      <w:r>
        <w:rPr>
          <w:rFonts w:ascii="Calibri" w:hAnsi="Calibri" w:cs="Calibri"/>
          <w:bCs/>
          <w:color w:val="000000"/>
          <w:sz w:val="22"/>
          <w:szCs w:val="22"/>
        </w:rPr>
        <w:t>Por todo ello, entendemos que la aplicación de dicha cláusula deviene nula según los criterios de falta de transparencia establecidos por el Tribunal Supremo.</w:t>
      </w:r>
    </w:p>
    <w:p w:rsidR="007A51B9" w:rsidRDefault="007A51B9">
      <w:pPr>
        <w:pStyle w:val="Standard"/>
        <w:spacing w:line="276" w:lineRule="auto"/>
        <w:ind w:firstLine="284"/>
        <w:jc w:val="both"/>
        <w:rPr>
          <w:rFonts w:ascii="Times New Roman" w:hAnsi="Times New Roman" w:cs="Times New Roman"/>
          <w:b/>
          <w:bCs/>
          <w:color w:val="000000"/>
        </w:rPr>
      </w:pPr>
    </w:p>
    <w:p w:rsidR="007A51B9" w:rsidRDefault="007A51B9">
      <w:pPr>
        <w:pStyle w:val="Standard"/>
        <w:spacing w:line="276" w:lineRule="auto"/>
        <w:ind w:firstLine="284"/>
        <w:jc w:val="both"/>
        <w:rPr>
          <w:rFonts w:ascii="Times New Roman" w:hAnsi="Times New Roman" w:cs="Times New Roman"/>
          <w:b/>
          <w:bCs/>
          <w:color w:val="000000"/>
        </w:rPr>
      </w:pPr>
    </w:p>
    <w:p w:rsidR="007A51B9" w:rsidRDefault="007A51B9">
      <w:pPr>
        <w:pStyle w:val="Standard"/>
        <w:spacing w:line="276" w:lineRule="auto"/>
        <w:ind w:firstLine="284"/>
        <w:jc w:val="both"/>
        <w:rPr>
          <w:rFonts w:ascii="Times New Roman" w:hAnsi="Times New Roman" w:cs="Times New Roman"/>
          <w:b/>
          <w:bCs/>
          <w:color w:val="000000"/>
        </w:rPr>
      </w:pPr>
    </w:p>
    <w:p w:rsidR="007A51B9" w:rsidRDefault="007A51B9">
      <w:pPr>
        <w:pStyle w:val="Standard"/>
        <w:spacing w:line="276" w:lineRule="auto"/>
        <w:ind w:firstLine="284"/>
        <w:jc w:val="both"/>
      </w:pPr>
    </w:p>
    <w:bookmarkEnd w:id="1"/>
    <w:p w:rsidR="007A51B9" w:rsidRDefault="00F46F90">
      <w:pPr>
        <w:pStyle w:val="Standard"/>
        <w:spacing w:line="276" w:lineRule="auto"/>
        <w:ind w:firstLine="284"/>
        <w:jc w:val="center"/>
        <w:rPr>
          <w:rFonts w:ascii="Calibri" w:hAnsi="Calibri" w:cs="Calibri"/>
          <w:b/>
          <w:bCs/>
          <w:color w:val="000000"/>
        </w:rPr>
      </w:pPr>
      <w:r>
        <w:rPr>
          <w:rFonts w:ascii="Calibri" w:hAnsi="Calibri" w:cs="Calibri"/>
          <w:b/>
          <w:bCs/>
          <w:color w:val="000000"/>
        </w:rPr>
        <w:t>IX.- DE LOS EFECTOS DE LA DECLARACION D</w:t>
      </w:r>
      <w:r>
        <w:rPr>
          <w:rFonts w:ascii="Calibri" w:hAnsi="Calibri" w:cs="Calibri"/>
          <w:b/>
          <w:bCs/>
          <w:color w:val="000000"/>
        </w:rPr>
        <w:t>E NULIDAD. EN ESPECIAL DE LA RETROACTIVIDAD DE LOS MISMOS.</w:t>
      </w:r>
    </w:p>
    <w:p w:rsidR="007A51B9" w:rsidRDefault="007A51B9">
      <w:pPr>
        <w:pStyle w:val="Standard"/>
        <w:spacing w:line="276" w:lineRule="auto"/>
        <w:ind w:firstLine="284"/>
        <w:jc w:val="both"/>
        <w:rPr>
          <w:rFonts w:ascii="Times New Roman" w:hAnsi="Times New Roman" w:cs="Times New Roman"/>
          <w:b/>
          <w:bCs/>
          <w:color w:val="000000"/>
        </w:rPr>
      </w:pPr>
    </w:p>
    <w:p w:rsidR="007A51B9" w:rsidRDefault="007A51B9">
      <w:pPr>
        <w:pStyle w:val="Standard"/>
        <w:spacing w:line="276" w:lineRule="auto"/>
        <w:ind w:firstLine="284"/>
        <w:jc w:val="both"/>
        <w:rPr>
          <w:rFonts w:ascii="Times New Roman" w:hAnsi="Times New Roman" w:cs="Times New Roman"/>
          <w:b/>
          <w:bCs/>
          <w:color w:val="000000"/>
        </w:rPr>
      </w:pPr>
    </w:p>
    <w:p w:rsidR="007A51B9" w:rsidRDefault="00F46F90">
      <w:pPr>
        <w:pStyle w:val="Sinespaciado"/>
        <w:ind w:firstLine="708"/>
        <w:jc w:val="both"/>
      </w:pPr>
      <w:r>
        <w:t>Y es que Conforme a la tradición jurídica española incarnada dentro del derecho romano, el contrato o acto nulo no produce efecto alguno (quod nullum est, nullum effectum producit), por lo tanto,</w:t>
      </w:r>
      <w:r>
        <w:t xml:space="preserve"> los desplazamientos patrimoniales ocasionados en virtud del mismo deben deshacerse, volviendo las cosas a la situación que tenían, como si aquellos nunca hubieran existido.</w:t>
      </w:r>
    </w:p>
    <w:p w:rsidR="007A51B9" w:rsidRDefault="007A51B9">
      <w:pPr>
        <w:pStyle w:val="Sinespaciado"/>
        <w:ind w:firstLine="708"/>
        <w:jc w:val="both"/>
      </w:pPr>
    </w:p>
    <w:p w:rsidR="007A51B9" w:rsidRDefault="00F46F90">
      <w:pPr>
        <w:pStyle w:val="Sinespaciado"/>
        <w:ind w:firstLine="708"/>
        <w:jc w:val="both"/>
      </w:pPr>
      <w:r>
        <w:t>Y así se recoge en el Artículo 1.303 del Cc “</w:t>
      </w:r>
      <w:r>
        <w:rPr>
          <w:i/>
        </w:rPr>
        <w:t>Declarada la nulidad de una obligac</w:t>
      </w:r>
      <w:r>
        <w:rPr>
          <w:i/>
        </w:rPr>
        <w:t>ión, los contratantes deben restituirse recíprocamente las cosas que hubiesen sido materia del contrato, con sus frutos, y el precio con los intereses, salvo lo que se dispone en los artículos siguientes”,</w:t>
      </w:r>
      <w:r>
        <w:t xml:space="preserve"> de manera tal que las partes vuelvan a tener la si</w:t>
      </w:r>
      <w:r>
        <w:t xml:space="preserve">tuación personal y patrimonial anterior al efecto invalidador </w:t>
      </w:r>
      <w:r>
        <w:rPr>
          <w:b/>
        </w:rPr>
        <w:t xml:space="preserve">(entre otras, STS 22/04/2005). </w:t>
      </w:r>
      <w:r>
        <w:t>En este caso, hasta el 9 de Mayo de 2013 fecha de la sentencia por la que se declara la nulidad de la citada clausula, asunción de dicha nulidad realizada por la e</w:t>
      </w:r>
      <w:r>
        <w:t>ntidad demandada.</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No nos cabe la menor duda que los efectos de la nulidad deben admitirse desde que se contrató el préstamo, es decir, desde siempre, no siendo posible una declaración de nulidad con efectos irretroactivos, o lo que es lo mismo, con efect</w:t>
      </w:r>
      <w:r>
        <w:rPr>
          <w:rFonts w:ascii="Calibri" w:hAnsi="Calibri" w:cs="Calibri"/>
          <w:bCs/>
          <w:sz w:val="22"/>
          <w:szCs w:val="22"/>
        </w:rPr>
        <w:t>os sólo a partir de la declaración de nulidad.</w:t>
      </w: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Y si insistimos en esta cuestión es porque la STS de 9 de mayo de 2013, que inaugura la jurisprudencia en esta particular materia, admitió la nulidad de las cláusulas suelo de BBVA, NCG BANCO y CAJAMAR, pero</w:t>
      </w:r>
      <w:r>
        <w:rPr>
          <w:rFonts w:ascii="Calibri" w:hAnsi="Calibri" w:cs="Calibri"/>
          <w:bCs/>
          <w:sz w:val="22"/>
          <w:szCs w:val="22"/>
        </w:rPr>
        <w:t xml:space="preserve"> estableció que dicha declaración de nulidad no tenía efectos retroactivos, sino que afectaba únicamente a los pagos que se realizasen con posterioridad a la misma, es decir, que admitió una nulidad irretroactiva, figura que no tiene encaje en el concepto </w:t>
      </w:r>
      <w:r>
        <w:rPr>
          <w:rFonts w:ascii="Calibri" w:hAnsi="Calibri" w:cs="Calibri"/>
          <w:bCs/>
          <w:sz w:val="22"/>
          <w:szCs w:val="22"/>
        </w:rPr>
        <w:t>jurídico de la nulidad.</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pPr>
      <w:r>
        <w:rPr>
          <w:rFonts w:ascii="Calibri" w:hAnsi="Calibri" w:cs="Calibri"/>
          <w:bCs/>
          <w:sz w:val="22"/>
          <w:szCs w:val="22"/>
        </w:rPr>
        <w:t xml:space="preserve">Son varios y, a nuestro modo de ver, muy contundentes los </w:t>
      </w:r>
      <w:r>
        <w:rPr>
          <w:rFonts w:ascii="Calibri" w:hAnsi="Calibri" w:cs="Calibri"/>
          <w:b/>
          <w:bCs/>
          <w:sz w:val="22"/>
          <w:szCs w:val="22"/>
          <w:u w:val="single"/>
        </w:rPr>
        <w:t>motivos por los que esa nulidad irretroactiva no puede estimarse en el caso de una demanda individual como la presente</w:t>
      </w:r>
      <w:r>
        <w:rPr>
          <w:rFonts w:ascii="Calibri" w:hAnsi="Calibri" w:cs="Calibri"/>
          <w:bCs/>
          <w:sz w:val="22"/>
          <w:szCs w:val="22"/>
        </w:rPr>
        <w:t>:</w:t>
      </w:r>
    </w:p>
    <w:p w:rsidR="007A51B9" w:rsidRDefault="007A51B9">
      <w:pPr>
        <w:pStyle w:val="Standard"/>
        <w:spacing w:line="276" w:lineRule="auto"/>
        <w:ind w:firstLine="284"/>
        <w:jc w:val="both"/>
        <w:rPr>
          <w:rFonts w:ascii="Calibri" w:hAnsi="Calibri" w:cs="Calibri"/>
          <w:bCs/>
          <w:sz w:val="22"/>
          <w:szCs w:val="22"/>
        </w:rPr>
      </w:pP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1º.-  EL PRONUNCIAMIENTO DEL TRIBUNAL SUPREMO SE H</w:t>
      </w:r>
      <w:r>
        <w:rPr>
          <w:rFonts w:ascii="Calibri" w:hAnsi="Calibri" w:cs="Calibri"/>
          <w:bCs/>
          <w:sz w:val="22"/>
          <w:szCs w:val="22"/>
        </w:rPr>
        <w:t>A DICTADO EN EL SENO DE UN PROCEDIMIENTO COLECTIVO DE CESACIÓN DE CONDICIONES GENERALES DE LA CONTRATACIÓN QUE NO PODEMOS EQUIPARAR CON EL PROCEDIMIENTO INDIVIDUAL QUE CON ESTA DEMANDA SE INICIA.</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 xml:space="preserve">2º.- EL PRONUNCIAMIENTO DEL TRIBUNAL SUPREMO VIOLA EL </w:t>
      </w:r>
      <w:r>
        <w:rPr>
          <w:rFonts w:ascii="Calibri" w:hAnsi="Calibri" w:cs="Calibri"/>
          <w:bCs/>
          <w:sz w:val="22"/>
          <w:szCs w:val="22"/>
        </w:rPr>
        <w:t>PRINCIPIO DE SEGURIDAD JURÍDICA, QUE ES PRECISAMENTE EN EL QUE SE BASA, Y NO TIENE EN CUENTA EL PRINCIPIO DE LEGALIDAD.</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 xml:space="preserve">3º.- EL PRONUNCIAMIENTO DEL TRIBUNAL SUPREMO SE HA HECHO MEDIANTE LA APLICACIÓN DE NORMAS DE FORMA ANALÓGICA, LO QUE EXIGE QUE NO HAYA </w:t>
      </w:r>
      <w:r>
        <w:rPr>
          <w:rFonts w:ascii="Calibri" w:hAnsi="Calibri" w:cs="Calibri"/>
          <w:bCs/>
          <w:sz w:val="22"/>
          <w:szCs w:val="22"/>
        </w:rPr>
        <w:t>NORMA JURÍDICA APLICABLE AL SUPUESTO, COSA QUE NO OCURRE EN ESTE CASO.</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4º.- EL PRONUNCIAMIENTO DEL TRIBUNAL SUPREMO INVOCA UNA JURISPRUDENCIA CONSTITUCIONAL QUE NO ES APLICABLE AL CASO.</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5º.- EL PRONUNCIAMIENTO DEL TRIBUNAL SUPREMO SE APOYA EN JURISPRUDEN</w:t>
      </w:r>
      <w:r>
        <w:rPr>
          <w:rFonts w:ascii="Calibri" w:hAnsi="Calibri" w:cs="Calibri"/>
          <w:bCs/>
          <w:sz w:val="22"/>
          <w:szCs w:val="22"/>
        </w:rPr>
        <w:t>CIA DEL TRIBUNAL DE JUSTICIA DE LA UNIÓN EUROPEA QUE TAMPOCO SON APLICABLES AL CASO.</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Veamos por separado cada motivo:</w:t>
      </w:r>
    </w:p>
    <w:p w:rsidR="007A51B9" w:rsidRDefault="007A51B9">
      <w:pPr>
        <w:pStyle w:val="Standard"/>
        <w:spacing w:line="276" w:lineRule="auto"/>
        <w:ind w:firstLine="708"/>
        <w:jc w:val="both"/>
        <w:rPr>
          <w:rFonts w:ascii="Calibri" w:hAnsi="Calibri" w:cs="Calibri"/>
          <w:b/>
          <w:bCs/>
          <w:sz w:val="22"/>
          <w:szCs w:val="22"/>
        </w:rPr>
      </w:pPr>
    </w:p>
    <w:p w:rsidR="007A51B9" w:rsidRDefault="00F46F90">
      <w:pPr>
        <w:pStyle w:val="Standard"/>
        <w:spacing w:line="276" w:lineRule="auto"/>
        <w:ind w:firstLine="708"/>
        <w:jc w:val="both"/>
        <w:rPr>
          <w:rFonts w:ascii="Calibri" w:hAnsi="Calibri" w:cs="Calibri"/>
          <w:b/>
          <w:bCs/>
          <w:sz w:val="22"/>
          <w:szCs w:val="22"/>
        </w:rPr>
      </w:pPr>
      <w:r>
        <w:rPr>
          <w:rFonts w:ascii="Calibri" w:hAnsi="Calibri" w:cs="Calibri"/>
          <w:b/>
          <w:bCs/>
          <w:sz w:val="22"/>
          <w:szCs w:val="22"/>
        </w:rPr>
        <w:t>1º.-  EL PRONUNCIAMIENTO DEL TRIBUNAL SUPREMO SE HA DICTADO EN EL SENO DE UN PROCEDIMIENTO COLECTIVO DE CESACIÓN DE CONDICIONES GENERAL</w:t>
      </w:r>
      <w:r>
        <w:rPr>
          <w:rFonts w:ascii="Calibri" w:hAnsi="Calibri" w:cs="Calibri"/>
          <w:b/>
          <w:bCs/>
          <w:sz w:val="22"/>
          <w:szCs w:val="22"/>
        </w:rPr>
        <w:t>ES DE LA CONTRATACIÓN QUE NO PODEMOS EQUIPARAR CON EL PROCEDIMIENTO INDIVIDUAL QUE CON ESTA DEMANDA SE INICIA.</w:t>
      </w:r>
    </w:p>
    <w:p w:rsidR="007A51B9" w:rsidRDefault="007A51B9">
      <w:pPr>
        <w:pStyle w:val="Standard"/>
        <w:spacing w:line="276" w:lineRule="auto"/>
        <w:ind w:firstLine="284"/>
        <w:jc w:val="both"/>
        <w:rPr>
          <w:rFonts w:ascii="Calibri" w:hAnsi="Calibri" w:cs="Calibri"/>
          <w:b/>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El pronunciamiento del Tribunal Supremo no es extrapolable al supuesto de mi representado puesto que con esa sentencia se estaba resolviendo una</w:t>
      </w:r>
      <w:r>
        <w:rPr>
          <w:rFonts w:ascii="Calibri" w:hAnsi="Calibri" w:cs="Calibri"/>
          <w:bCs/>
          <w:sz w:val="22"/>
          <w:szCs w:val="22"/>
        </w:rPr>
        <w:t xml:space="preserve"> acción colectiva instada por la asociación de consumidores AUSBANC CONSUMO, por lo que se trata de un litigio singular que presenta claras diferencias jurídico-procesales con los autos que con esta demanda individual se inician.</w:t>
      </w: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La doctrina científica (C</w:t>
      </w:r>
      <w:r>
        <w:rPr>
          <w:rFonts w:ascii="Calibri" w:hAnsi="Calibri" w:cs="Calibri"/>
          <w:bCs/>
          <w:sz w:val="22"/>
          <w:szCs w:val="22"/>
        </w:rPr>
        <w:t>OLESANTI, J. PUIG BRUTAU, ALVARO DÓRS, citados en “COMENTARIOS AL CÓDIGO CIVIL Y COMPILACIONES FORALES, dirigidos por Manuel Albaladejo y Silvia Díaz Alabart, Tomo I, Volumen 1, comentarios al art. 1 apartado 6 del C. Civil, a cargo de Enrique Laguna Domín</w:t>
      </w:r>
      <w:r>
        <w:rPr>
          <w:rFonts w:ascii="Calibri" w:hAnsi="Calibri" w:cs="Calibri"/>
          <w:bCs/>
          <w:sz w:val="22"/>
          <w:szCs w:val="22"/>
        </w:rPr>
        <w:t>guez, pág. 380, de la Editorial Revista de Derecho Privado, Madrid 1992) considera que toda decisión judicial se presenta con unas notas individuales determinadas por las exigencias del caso concreto, con la dificultad de aislar en ella el elemento o eleme</w:t>
      </w:r>
      <w:r>
        <w:rPr>
          <w:rFonts w:ascii="Calibri" w:hAnsi="Calibri" w:cs="Calibri"/>
          <w:bCs/>
          <w:sz w:val="22"/>
          <w:szCs w:val="22"/>
        </w:rPr>
        <w:t xml:space="preserve">ntos susceptibles de ulterior aplicación. De ello resulta que habrá argumentos interpretativos de la norma que pueden ser extrapolables a otros casos que ulteriormente se planteen y otros que no tienen tal proyección fuera del caso enjuiciado, como sucede </w:t>
      </w:r>
      <w:r>
        <w:rPr>
          <w:rFonts w:ascii="Calibri" w:hAnsi="Calibri" w:cs="Calibri"/>
          <w:bCs/>
          <w:sz w:val="22"/>
          <w:szCs w:val="22"/>
        </w:rPr>
        <w:t xml:space="preserve">con la irretroactividad o retroactividad “atenuada” de los efectos de la nulidad que se contiene en la sentencia citada, que, como ya hemos expresado, no es de aplicación a aquellos casos en que se ejercite la acción individual de nulidad de la denominada </w:t>
      </w:r>
      <w:r>
        <w:rPr>
          <w:rFonts w:ascii="Calibri" w:hAnsi="Calibri" w:cs="Calibri"/>
          <w:bCs/>
          <w:sz w:val="22"/>
          <w:szCs w:val="22"/>
        </w:rPr>
        <w:t>cláusula suelo.</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pPr>
      <w:r>
        <w:rPr>
          <w:rFonts w:ascii="Calibri" w:hAnsi="Calibri" w:cs="Calibri"/>
          <w:bCs/>
          <w:sz w:val="22"/>
          <w:szCs w:val="22"/>
        </w:rPr>
        <w:t xml:space="preserve">En ese sentido, como dice DIEZ-PICAZZO (Estudios sobre la Jurisprudencia Civil) también citado en la obra referida, </w:t>
      </w:r>
      <w:r>
        <w:rPr>
          <w:rFonts w:ascii="Calibri" w:hAnsi="Calibri" w:cs="Calibri"/>
          <w:bCs/>
          <w:i/>
          <w:sz w:val="22"/>
          <w:szCs w:val="22"/>
        </w:rPr>
        <w:t>“de una manera rigurosa, una sentencia del tribunal Supremo consiste en lo que decide y, en la razón inmediata de decidirl</w:t>
      </w:r>
      <w:r>
        <w:rPr>
          <w:rFonts w:ascii="Calibri" w:hAnsi="Calibri" w:cs="Calibri"/>
          <w:bCs/>
          <w:i/>
          <w:sz w:val="22"/>
          <w:szCs w:val="22"/>
        </w:rPr>
        <w:t>o en estrecha vinculación con el caso decidido. Sólo esto es verdadera Jurisprudencia”.</w:t>
      </w:r>
    </w:p>
    <w:p w:rsidR="007A51B9" w:rsidRDefault="007A51B9">
      <w:pPr>
        <w:pStyle w:val="Standard"/>
        <w:spacing w:line="276" w:lineRule="auto"/>
        <w:ind w:firstLine="284"/>
        <w:jc w:val="both"/>
        <w:rPr>
          <w:rFonts w:ascii="Calibri" w:hAnsi="Calibri" w:cs="Calibri"/>
          <w:bCs/>
          <w:i/>
          <w:sz w:val="22"/>
          <w:szCs w:val="22"/>
        </w:rPr>
      </w:pPr>
    </w:p>
    <w:p w:rsidR="007A51B9" w:rsidRDefault="00F46F90">
      <w:pPr>
        <w:pStyle w:val="Standard"/>
        <w:spacing w:line="276" w:lineRule="auto"/>
        <w:ind w:firstLine="708"/>
        <w:jc w:val="both"/>
        <w:rPr>
          <w:rFonts w:ascii="Calibri" w:hAnsi="Calibri" w:cs="Calibri"/>
          <w:b/>
          <w:bCs/>
          <w:sz w:val="22"/>
          <w:szCs w:val="22"/>
        </w:rPr>
      </w:pPr>
      <w:r>
        <w:rPr>
          <w:rFonts w:ascii="Calibri" w:hAnsi="Calibri" w:cs="Calibri"/>
          <w:b/>
          <w:bCs/>
          <w:sz w:val="22"/>
          <w:szCs w:val="22"/>
        </w:rPr>
        <w:t>2º.- EL PRONUNCIAMIENTO DEL TRIBUNAL SUPREMO VIOLA EL PRINCIPIO DE SEGURIDAD JURÍDICA, QUE ES PRECISAMENTE EN EL QUE SE BASA, Y NO TIENE EN CUENTA EL PRINCIPIO DE LEGA</w:t>
      </w:r>
      <w:r>
        <w:rPr>
          <w:rFonts w:ascii="Calibri" w:hAnsi="Calibri" w:cs="Calibri"/>
          <w:b/>
          <w:bCs/>
          <w:sz w:val="22"/>
          <w:szCs w:val="22"/>
        </w:rPr>
        <w:t>LIDAD.</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En segundo lugar, el Tribunal Supremo se apoyó en el principio de seguridad jurídica para dar cobertura a tal pronunciamiento, pero si observamos cómo ha configurado nuestro Tribunal Constitucional tal principio, no podemos sino decir que más que a</w:t>
      </w:r>
      <w:r>
        <w:rPr>
          <w:rFonts w:ascii="Calibri" w:hAnsi="Calibri" w:cs="Calibri"/>
          <w:bCs/>
          <w:sz w:val="22"/>
          <w:szCs w:val="22"/>
        </w:rPr>
        <w:t xml:space="preserve">poyar al mismo, esa nulidad irretroactiva lo infringe.  </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pPr>
      <w:r>
        <w:rPr>
          <w:rFonts w:ascii="Calibri" w:hAnsi="Calibri" w:cs="Calibri"/>
          <w:bCs/>
          <w:sz w:val="22"/>
          <w:szCs w:val="22"/>
        </w:rPr>
        <w:t xml:space="preserve">Si, como ha resaltado el Tribunal Constitucional (Sentencias 27/81, 227/88 y 150/90) la seguridad jurídica es “ suma de certeza y legalidad, jerarquía y publicidad normativa, irretroactividad de lo </w:t>
      </w:r>
      <w:r>
        <w:rPr>
          <w:rFonts w:ascii="Calibri" w:hAnsi="Calibri" w:cs="Calibri"/>
          <w:bCs/>
          <w:sz w:val="22"/>
          <w:szCs w:val="22"/>
        </w:rPr>
        <w:t>no favorable e interdicción de la arbitrariedad” o, “en su sentido más amplio, como la expectativa razonablemente fundada del ciudadano en cual ha de ser la actuación del poder en la aplicación del derecho” (STC 36/91), lo que se hace en la sentencia en re</w:t>
      </w:r>
      <w:r>
        <w:rPr>
          <w:rFonts w:ascii="Calibri" w:hAnsi="Calibri" w:cs="Calibri"/>
          <w:bCs/>
          <w:sz w:val="22"/>
          <w:szCs w:val="22"/>
        </w:rPr>
        <w:t xml:space="preserve">alidad es no respetar tal principio. El máximo exponente del mismo </w:t>
      </w:r>
      <w:r>
        <w:rPr>
          <w:rFonts w:ascii="Calibri" w:hAnsi="Calibri" w:cs="Calibri"/>
          <w:b/>
          <w:bCs/>
          <w:sz w:val="22"/>
          <w:szCs w:val="22"/>
        </w:rPr>
        <w:t>es el cumplimiento del principio de legalidad</w:t>
      </w:r>
      <w:r>
        <w:rPr>
          <w:rFonts w:ascii="Calibri" w:hAnsi="Calibri" w:cs="Calibri"/>
          <w:bCs/>
          <w:sz w:val="22"/>
          <w:szCs w:val="22"/>
        </w:rPr>
        <w:t>.</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Llegados a este punto tenemos que recordar dos principios básicos relativos a los miembros poder judicial:</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pPr>
      <w:r>
        <w:rPr>
          <w:rFonts w:ascii="Calibri" w:hAnsi="Calibri" w:cs="Calibri"/>
          <w:bCs/>
          <w:sz w:val="22"/>
          <w:szCs w:val="22"/>
        </w:rPr>
        <w:t xml:space="preserve">1º.- </w:t>
      </w:r>
      <w:r>
        <w:rPr>
          <w:rFonts w:ascii="Calibri" w:hAnsi="Calibri" w:cs="Calibri"/>
          <w:bCs/>
          <w:sz w:val="22"/>
          <w:szCs w:val="22"/>
          <w:u w:val="single"/>
        </w:rPr>
        <w:t xml:space="preserve">LA INDEPENDENCIA DE LOS </w:t>
      </w:r>
      <w:r>
        <w:rPr>
          <w:rFonts w:ascii="Calibri" w:hAnsi="Calibri" w:cs="Calibri"/>
          <w:bCs/>
          <w:sz w:val="22"/>
          <w:szCs w:val="22"/>
          <w:u w:val="single"/>
        </w:rPr>
        <w:t>JUECES Y MAGISTRADOS</w:t>
      </w:r>
      <w:r>
        <w:rPr>
          <w:rFonts w:ascii="Calibri" w:hAnsi="Calibri" w:cs="Calibri"/>
          <w:bCs/>
          <w:sz w:val="22"/>
          <w:szCs w:val="22"/>
        </w:rPr>
        <w:t>:</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pPr>
      <w:r>
        <w:rPr>
          <w:rFonts w:ascii="Calibri" w:hAnsi="Calibri" w:cs="Calibri"/>
          <w:b/>
          <w:bCs/>
          <w:sz w:val="22"/>
          <w:szCs w:val="22"/>
        </w:rPr>
        <w:t>* Art. 12.1 L.O.P.J.</w:t>
      </w:r>
      <w:r>
        <w:rPr>
          <w:rFonts w:ascii="Calibri" w:hAnsi="Calibri" w:cs="Calibri"/>
          <w:bCs/>
          <w:sz w:val="22"/>
          <w:szCs w:val="22"/>
        </w:rPr>
        <w:t xml:space="preserve"> </w:t>
      </w:r>
      <w:r>
        <w:rPr>
          <w:rFonts w:ascii="Calibri" w:hAnsi="Calibri" w:cs="Calibri"/>
          <w:bCs/>
          <w:i/>
          <w:sz w:val="22"/>
          <w:szCs w:val="22"/>
        </w:rPr>
        <w:t>“En el ejercicio de la potestad jurisdiccional, los Jueces y Magistrados son independientes respecto a todos los órganos judiciales y de gobierno del Poder Judicial”.</w:t>
      </w:r>
    </w:p>
    <w:p w:rsidR="007A51B9" w:rsidRDefault="007A51B9">
      <w:pPr>
        <w:pStyle w:val="Standard"/>
        <w:spacing w:line="276" w:lineRule="auto"/>
        <w:ind w:firstLine="284"/>
        <w:jc w:val="both"/>
        <w:rPr>
          <w:rFonts w:ascii="Calibri" w:hAnsi="Calibri" w:cs="Calibri"/>
          <w:bCs/>
          <w:sz w:val="22"/>
          <w:szCs w:val="22"/>
        </w:rPr>
      </w:pP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pPr>
      <w:r>
        <w:rPr>
          <w:rFonts w:ascii="Calibri" w:hAnsi="Calibri" w:cs="Calibri"/>
          <w:bCs/>
          <w:sz w:val="22"/>
          <w:szCs w:val="22"/>
        </w:rPr>
        <w:t xml:space="preserve">2º.- </w:t>
      </w:r>
      <w:r>
        <w:rPr>
          <w:rFonts w:ascii="Calibri" w:hAnsi="Calibri" w:cs="Calibri"/>
          <w:bCs/>
          <w:sz w:val="22"/>
          <w:szCs w:val="22"/>
          <w:u w:val="single"/>
        </w:rPr>
        <w:t>EL SOMETIMIENTO DE LOS JUECES Y MAGIST</w:t>
      </w:r>
      <w:r>
        <w:rPr>
          <w:rFonts w:ascii="Calibri" w:hAnsi="Calibri" w:cs="Calibri"/>
          <w:bCs/>
          <w:sz w:val="22"/>
          <w:szCs w:val="22"/>
          <w:u w:val="single"/>
        </w:rPr>
        <w:t>RADOS A LA CONSTITUCIÓN Y AL IMPERIO DE LA LEY</w:t>
      </w:r>
      <w:r>
        <w:rPr>
          <w:rFonts w:ascii="Calibri" w:hAnsi="Calibri" w:cs="Calibri"/>
          <w:bCs/>
          <w:sz w:val="22"/>
          <w:szCs w:val="22"/>
        </w:rPr>
        <w:t>:</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284"/>
        <w:jc w:val="both"/>
      </w:pPr>
      <w:r>
        <w:rPr>
          <w:rFonts w:ascii="Calibri" w:hAnsi="Calibri" w:cs="Calibri"/>
          <w:bCs/>
          <w:sz w:val="22"/>
          <w:szCs w:val="22"/>
        </w:rPr>
        <w:t xml:space="preserve">* </w:t>
      </w:r>
      <w:r>
        <w:rPr>
          <w:rFonts w:ascii="Calibri" w:hAnsi="Calibri" w:cs="Calibri"/>
          <w:b/>
          <w:bCs/>
          <w:sz w:val="22"/>
          <w:szCs w:val="22"/>
        </w:rPr>
        <w:t>Artículo 117.1 C.E</w:t>
      </w:r>
      <w:r>
        <w:rPr>
          <w:rFonts w:ascii="Calibri" w:hAnsi="Calibri" w:cs="Calibri"/>
          <w:bCs/>
          <w:sz w:val="22"/>
          <w:szCs w:val="22"/>
        </w:rPr>
        <w:t xml:space="preserve">. </w:t>
      </w:r>
      <w:r>
        <w:rPr>
          <w:rFonts w:ascii="Calibri" w:hAnsi="Calibri" w:cs="Calibri"/>
          <w:bCs/>
          <w:i/>
          <w:sz w:val="22"/>
          <w:szCs w:val="22"/>
        </w:rPr>
        <w:t>“La justicia emana del pueblo y se administra en nombre del Rey por Jueces y Magistrados integrantes del poder judicial, independientes, inamovibles, responsables y sometidos únicamente</w:t>
      </w:r>
      <w:r>
        <w:rPr>
          <w:rFonts w:ascii="Calibri" w:hAnsi="Calibri" w:cs="Calibri"/>
          <w:bCs/>
          <w:i/>
          <w:sz w:val="22"/>
          <w:szCs w:val="22"/>
        </w:rPr>
        <w:t xml:space="preserve"> al imperio de la ley”.</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284"/>
        <w:jc w:val="both"/>
      </w:pPr>
      <w:r>
        <w:rPr>
          <w:rFonts w:ascii="Calibri" w:hAnsi="Calibri" w:cs="Calibri"/>
          <w:b/>
          <w:bCs/>
          <w:sz w:val="22"/>
          <w:szCs w:val="22"/>
        </w:rPr>
        <w:t>* Artículo 1 L.O.P.J.</w:t>
      </w:r>
      <w:r>
        <w:rPr>
          <w:rFonts w:ascii="Calibri" w:hAnsi="Calibri" w:cs="Calibri"/>
          <w:bCs/>
          <w:i/>
          <w:sz w:val="22"/>
          <w:szCs w:val="22"/>
        </w:rPr>
        <w:t xml:space="preserve">“La Justicia emana del pueblo y se administra en nombre del Rey por Jueces y Magistrados integrantes del Poder Judicial, independientes, inamovibles, responsables y sometidos únicamente a la Constitución y al </w:t>
      </w:r>
      <w:r>
        <w:rPr>
          <w:rFonts w:ascii="Calibri" w:hAnsi="Calibri" w:cs="Calibri"/>
          <w:bCs/>
          <w:i/>
          <w:sz w:val="22"/>
          <w:szCs w:val="22"/>
        </w:rPr>
        <w:t>imperio de la ley”.</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284"/>
        <w:jc w:val="both"/>
        <w:rPr>
          <w:rFonts w:ascii="Calibri" w:hAnsi="Calibri" w:cs="Calibri"/>
          <w:bCs/>
          <w:sz w:val="22"/>
          <w:szCs w:val="22"/>
        </w:rPr>
      </w:pPr>
      <w:r>
        <w:rPr>
          <w:rFonts w:ascii="Calibri" w:hAnsi="Calibri" w:cs="Calibri"/>
          <w:bCs/>
          <w:sz w:val="22"/>
          <w:szCs w:val="22"/>
        </w:rPr>
        <w:t xml:space="preserve">A lo anterior le unimos estos tres preceptos del código Civil:  </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284"/>
        <w:jc w:val="both"/>
      </w:pPr>
      <w:r>
        <w:rPr>
          <w:rFonts w:ascii="Calibri" w:hAnsi="Calibri" w:cs="Calibri"/>
          <w:bCs/>
          <w:sz w:val="22"/>
          <w:szCs w:val="22"/>
        </w:rPr>
        <w:t xml:space="preserve">1.- </w:t>
      </w:r>
      <w:r>
        <w:rPr>
          <w:rFonts w:ascii="Calibri" w:hAnsi="Calibri" w:cs="Calibri"/>
          <w:b/>
          <w:bCs/>
          <w:sz w:val="22"/>
          <w:szCs w:val="22"/>
        </w:rPr>
        <w:t>Artículo 1.7 CC</w:t>
      </w:r>
      <w:r>
        <w:rPr>
          <w:rFonts w:ascii="Calibri" w:hAnsi="Calibri" w:cs="Calibri"/>
          <w:bCs/>
          <w:sz w:val="22"/>
          <w:szCs w:val="22"/>
        </w:rPr>
        <w:t xml:space="preserve">: </w:t>
      </w:r>
      <w:r>
        <w:rPr>
          <w:rFonts w:ascii="Calibri" w:hAnsi="Calibri" w:cs="Calibri"/>
          <w:bCs/>
          <w:i/>
          <w:sz w:val="22"/>
          <w:szCs w:val="22"/>
        </w:rPr>
        <w:t>“Los Jueces y Tribunales tienen el deber inexcusable de resolver en todo caso los asuntos de que conozcan, ateniéndose al sistema de fuentes estable</w:t>
      </w:r>
      <w:r>
        <w:rPr>
          <w:rFonts w:ascii="Calibri" w:hAnsi="Calibri" w:cs="Calibri"/>
          <w:bCs/>
          <w:i/>
          <w:sz w:val="22"/>
          <w:szCs w:val="22"/>
        </w:rPr>
        <w:t>cido”</w:t>
      </w:r>
      <w:r>
        <w:rPr>
          <w:rFonts w:ascii="Calibri" w:hAnsi="Calibri" w:cs="Calibri"/>
          <w:bCs/>
          <w:sz w:val="22"/>
          <w:szCs w:val="22"/>
        </w:rPr>
        <w:t>.</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284"/>
        <w:jc w:val="both"/>
      </w:pPr>
      <w:r>
        <w:rPr>
          <w:rFonts w:ascii="Calibri" w:hAnsi="Calibri" w:cs="Calibri"/>
          <w:bCs/>
          <w:sz w:val="22"/>
          <w:szCs w:val="22"/>
        </w:rPr>
        <w:t xml:space="preserve">2.- </w:t>
      </w:r>
      <w:r>
        <w:rPr>
          <w:rFonts w:ascii="Calibri" w:hAnsi="Calibri" w:cs="Calibri"/>
          <w:b/>
          <w:bCs/>
          <w:sz w:val="22"/>
          <w:szCs w:val="22"/>
        </w:rPr>
        <w:t>Artículo 1.1 CC</w:t>
      </w:r>
      <w:r>
        <w:rPr>
          <w:rFonts w:ascii="Calibri" w:hAnsi="Calibri" w:cs="Calibri"/>
          <w:bCs/>
          <w:sz w:val="22"/>
          <w:szCs w:val="22"/>
        </w:rPr>
        <w:t xml:space="preserve">: </w:t>
      </w:r>
      <w:r>
        <w:rPr>
          <w:rFonts w:ascii="Calibri" w:hAnsi="Calibri" w:cs="Calibri"/>
          <w:i/>
          <w:sz w:val="22"/>
          <w:szCs w:val="22"/>
        </w:rPr>
        <w:t>“Las fuentes del ordenamiento jurídico español son la ley, la costumbre y los principios generales del derecho”.</w:t>
      </w:r>
    </w:p>
    <w:p w:rsidR="007A51B9" w:rsidRDefault="00F46F90">
      <w:pPr>
        <w:pStyle w:val="Standard"/>
        <w:spacing w:before="28" w:after="28"/>
        <w:jc w:val="both"/>
      </w:pPr>
      <w:r>
        <w:rPr>
          <w:rFonts w:ascii="Calibri" w:hAnsi="Calibri" w:cs="Calibri"/>
          <w:sz w:val="22"/>
          <w:szCs w:val="22"/>
        </w:rPr>
        <w:t xml:space="preserve">3.- </w:t>
      </w:r>
      <w:r>
        <w:rPr>
          <w:rFonts w:ascii="Calibri" w:hAnsi="Calibri" w:cs="Calibri"/>
          <w:b/>
          <w:sz w:val="22"/>
          <w:szCs w:val="22"/>
        </w:rPr>
        <w:t>Artículo 1.4 CC</w:t>
      </w:r>
      <w:r>
        <w:rPr>
          <w:rFonts w:ascii="Calibri" w:hAnsi="Calibri" w:cs="Calibri"/>
          <w:sz w:val="22"/>
          <w:szCs w:val="22"/>
        </w:rPr>
        <w:t xml:space="preserve">: </w:t>
      </w:r>
      <w:r>
        <w:rPr>
          <w:rFonts w:ascii="Calibri" w:hAnsi="Calibri" w:cs="Calibri"/>
          <w:i/>
          <w:sz w:val="22"/>
          <w:szCs w:val="22"/>
        </w:rPr>
        <w:t>“Los principios generales del derecho se aplicarán en defecto de ley o costumbre, sin perjuic</w:t>
      </w:r>
      <w:r>
        <w:rPr>
          <w:rFonts w:ascii="Calibri" w:hAnsi="Calibri" w:cs="Calibri"/>
          <w:i/>
          <w:sz w:val="22"/>
          <w:szCs w:val="22"/>
        </w:rPr>
        <w:t>io de su carácter informador del ordenamiento jurídico”.</w:t>
      </w:r>
    </w:p>
    <w:p w:rsidR="007A51B9" w:rsidRDefault="007A51B9">
      <w:pPr>
        <w:pStyle w:val="Standard"/>
        <w:spacing w:line="360" w:lineRule="auto"/>
        <w:ind w:firstLine="284"/>
        <w:jc w:val="both"/>
        <w:rPr>
          <w:rFonts w:ascii="Calibri" w:hAnsi="Calibri" w:cs="Calibri"/>
          <w:b/>
          <w:bCs/>
          <w:sz w:val="22"/>
          <w:szCs w:val="22"/>
        </w:rPr>
      </w:pPr>
    </w:p>
    <w:p w:rsidR="007A51B9" w:rsidRDefault="00F46F90">
      <w:pPr>
        <w:pStyle w:val="Standard"/>
        <w:spacing w:line="360" w:lineRule="auto"/>
        <w:ind w:firstLine="284"/>
        <w:jc w:val="both"/>
        <w:rPr>
          <w:rFonts w:ascii="Calibri" w:hAnsi="Calibri" w:cs="Calibri"/>
          <w:b/>
          <w:bCs/>
          <w:sz w:val="22"/>
          <w:szCs w:val="22"/>
        </w:rPr>
      </w:pPr>
      <w:r>
        <w:rPr>
          <w:rFonts w:ascii="Calibri" w:hAnsi="Calibri" w:cs="Calibri"/>
          <w:b/>
          <w:bCs/>
          <w:sz w:val="22"/>
          <w:szCs w:val="22"/>
        </w:rPr>
        <w:t>De todo ello resulta que:</w:t>
      </w:r>
    </w:p>
    <w:p w:rsidR="007A51B9" w:rsidRDefault="00F46F90">
      <w:pPr>
        <w:pStyle w:val="Prrafodelista"/>
        <w:numPr>
          <w:ilvl w:val="0"/>
          <w:numId w:val="22"/>
        </w:numPr>
        <w:spacing w:line="360" w:lineRule="auto"/>
        <w:jc w:val="both"/>
        <w:rPr>
          <w:rFonts w:ascii="Calibri" w:hAnsi="Calibri" w:cs="Calibri"/>
          <w:b/>
          <w:bCs/>
          <w:sz w:val="22"/>
          <w:szCs w:val="22"/>
        </w:rPr>
      </w:pPr>
      <w:r>
        <w:rPr>
          <w:rFonts w:ascii="Calibri" w:hAnsi="Calibri" w:cs="Calibri"/>
          <w:b/>
          <w:bCs/>
          <w:sz w:val="22"/>
          <w:szCs w:val="22"/>
        </w:rPr>
        <w:t>Los jueces son independientes.</w:t>
      </w:r>
    </w:p>
    <w:p w:rsidR="007A51B9" w:rsidRDefault="00F46F90">
      <w:pPr>
        <w:pStyle w:val="Prrafodelista"/>
        <w:numPr>
          <w:ilvl w:val="0"/>
          <w:numId w:val="11"/>
        </w:numPr>
        <w:spacing w:line="360" w:lineRule="auto"/>
        <w:jc w:val="both"/>
        <w:rPr>
          <w:rFonts w:ascii="Calibri" w:hAnsi="Calibri" w:cs="Calibri"/>
          <w:b/>
          <w:bCs/>
          <w:sz w:val="22"/>
          <w:szCs w:val="22"/>
        </w:rPr>
      </w:pPr>
      <w:r>
        <w:rPr>
          <w:rFonts w:ascii="Calibri" w:hAnsi="Calibri" w:cs="Calibri"/>
          <w:b/>
          <w:bCs/>
          <w:sz w:val="22"/>
          <w:szCs w:val="22"/>
        </w:rPr>
        <w:t>Están sometidos a la Constitución y a la Ley.</w:t>
      </w:r>
    </w:p>
    <w:p w:rsidR="007A51B9" w:rsidRDefault="00F46F90">
      <w:pPr>
        <w:pStyle w:val="Prrafodelista"/>
        <w:numPr>
          <w:ilvl w:val="0"/>
          <w:numId w:val="11"/>
        </w:numPr>
        <w:spacing w:line="360" w:lineRule="auto"/>
        <w:jc w:val="both"/>
        <w:rPr>
          <w:rFonts w:ascii="Calibri" w:hAnsi="Calibri" w:cs="Calibri"/>
          <w:b/>
          <w:bCs/>
          <w:sz w:val="22"/>
          <w:szCs w:val="22"/>
        </w:rPr>
      </w:pPr>
      <w:r>
        <w:rPr>
          <w:rFonts w:ascii="Calibri" w:hAnsi="Calibri" w:cs="Calibri"/>
          <w:b/>
          <w:bCs/>
          <w:sz w:val="22"/>
          <w:szCs w:val="22"/>
        </w:rPr>
        <w:t>Deben resolver los asuntos ateniéndose al sistema de fuentes establecido.</w:t>
      </w:r>
    </w:p>
    <w:p w:rsidR="007A51B9" w:rsidRDefault="00F46F90">
      <w:pPr>
        <w:pStyle w:val="Prrafodelista"/>
        <w:numPr>
          <w:ilvl w:val="0"/>
          <w:numId w:val="11"/>
        </w:numPr>
        <w:spacing w:line="360" w:lineRule="auto"/>
        <w:jc w:val="both"/>
        <w:rPr>
          <w:rFonts w:ascii="Calibri" w:hAnsi="Calibri" w:cs="Calibri"/>
          <w:b/>
          <w:bCs/>
          <w:sz w:val="22"/>
          <w:szCs w:val="22"/>
        </w:rPr>
      </w:pPr>
      <w:r>
        <w:rPr>
          <w:rFonts w:ascii="Calibri" w:hAnsi="Calibri" w:cs="Calibri"/>
          <w:b/>
          <w:bCs/>
          <w:sz w:val="22"/>
          <w:szCs w:val="22"/>
        </w:rPr>
        <w:t>La Ley tiene primacía</w:t>
      </w:r>
      <w:r>
        <w:rPr>
          <w:rFonts w:ascii="Calibri" w:hAnsi="Calibri" w:cs="Calibri"/>
          <w:b/>
          <w:bCs/>
          <w:sz w:val="22"/>
          <w:szCs w:val="22"/>
        </w:rPr>
        <w:t xml:space="preserve"> sobre los principios generales del derecho.  </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5"/>
        <w:jc w:val="both"/>
        <w:rPr>
          <w:rFonts w:ascii="Calibri" w:hAnsi="Calibri" w:cs="Calibri"/>
          <w:bCs/>
          <w:sz w:val="22"/>
          <w:szCs w:val="22"/>
        </w:rPr>
      </w:pPr>
      <w:r>
        <w:rPr>
          <w:rFonts w:ascii="Calibri" w:hAnsi="Calibri" w:cs="Calibri"/>
          <w:bCs/>
          <w:sz w:val="22"/>
          <w:szCs w:val="22"/>
        </w:rPr>
        <w:t>En consecuencia, ¿cómo es posible, para fundamentar la nulidad irretroactiva, dejar de aplicar el artículo 1.303 CC y aplicar, en su lugar, el principio de seguridad jurídica?</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5"/>
        <w:jc w:val="both"/>
      </w:pPr>
      <w:r>
        <w:rPr>
          <w:rFonts w:ascii="Calibri" w:hAnsi="Calibri" w:cs="Calibri"/>
          <w:bCs/>
          <w:sz w:val="22"/>
          <w:szCs w:val="22"/>
        </w:rPr>
        <w:t>La seguridad jurídica supone qu</w:t>
      </w:r>
      <w:r>
        <w:rPr>
          <w:rFonts w:ascii="Calibri" w:hAnsi="Calibri" w:cs="Calibri"/>
          <w:bCs/>
          <w:sz w:val="22"/>
          <w:szCs w:val="22"/>
        </w:rPr>
        <w:t xml:space="preserve">e la norma se aplicará al hecho jurídico que regula y que ese hecho tendrá aparejadas las consecuencias previstas en la primera. ¿Cuál es la legalidad aplicable al caso que nos ocupa? Estamos en una relación contractual privada (entre una entidad bancaria </w:t>
      </w:r>
      <w:r>
        <w:rPr>
          <w:rFonts w:ascii="Calibri" w:hAnsi="Calibri" w:cs="Calibri"/>
          <w:bCs/>
          <w:sz w:val="22"/>
          <w:szCs w:val="22"/>
        </w:rPr>
        <w:t xml:space="preserve">y un consumidor)  y la ley aplicable al hecho jurídico de la nulidad de una obligación, aunque sea por la aplicación de una normativa sectorial  – que es lo que decreta el T.S.-  es el art. 1.303 del C. Civil que establece </w:t>
      </w:r>
      <w:r>
        <w:rPr>
          <w:rFonts w:ascii="Calibri" w:hAnsi="Calibri" w:cs="Calibri"/>
          <w:b/>
          <w:bCs/>
          <w:sz w:val="22"/>
          <w:szCs w:val="22"/>
          <w:u w:val="single"/>
        </w:rPr>
        <w:t xml:space="preserve">como única consecuencia jurídica </w:t>
      </w:r>
      <w:r>
        <w:rPr>
          <w:rFonts w:ascii="Calibri" w:hAnsi="Calibri" w:cs="Calibri"/>
          <w:b/>
          <w:bCs/>
          <w:sz w:val="22"/>
          <w:szCs w:val="22"/>
          <w:u w:val="single"/>
        </w:rPr>
        <w:t>que</w:t>
      </w:r>
      <w:r>
        <w:rPr>
          <w:rFonts w:ascii="Calibri" w:hAnsi="Calibri" w:cs="Calibri"/>
          <w:bCs/>
          <w:sz w:val="22"/>
          <w:szCs w:val="22"/>
        </w:rPr>
        <w:t xml:space="preserve"> "los contratantes deben restituirse recíprocamente las cosas que hubiesen sido materia del contrato...".  El precepto citado no prevé ninguna excepción a la obligación de restitución de obligaciones.</w:t>
      </w:r>
    </w:p>
    <w:p w:rsidR="007A51B9" w:rsidRDefault="007A51B9">
      <w:pPr>
        <w:pStyle w:val="Standard"/>
        <w:spacing w:line="276" w:lineRule="auto"/>
        <w:ind w:firstLine="284"/>
        <w:jc w:val="both"/>
        <w:rPr>
          <w:rFonts w:ascii="Calibri" w:hAnsi="Calibri" w:cs="Calibri"/>
          <w:bCs/>
          <w:sz w:val="22"/>
          <w:szCs w:val="22"/>
        </w:rPr>
      </w:pP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5"/>
        <w:jc w:val="both"/>
        <w:rPr>
          <w:rFonts w:ascii="Calibri" w:hAnsi="Calibri" w:cs="Calibri"/>
          <w:b/>
          <w:bCs/>
          <w:sz w:val="22"/>
          <w:szCs w:val="22"/>
        </w:rPr>
      </w:pPr>
      <w:r>
        <w:rPr>
          <w:rFonts w:ascii="Calibri" w:hAnsi="Calibri" w:cs="Calibri"/>
          <w:b/>
          <w:bCs/>
          <w:sz w:val="22"/>
          <w:szCs w:val="22"/>
        </w:rPr>
        <w:t>3º.- EL PRONUNCIAMIENTO DEL TRIBUNAL SUPREMO SE HA</w:t>
      </w:r>
      <w:r>
        <w:rPr>
          <w:rFonts w:ascii="Calibri" w:hAnsi="Calibri" w:cs="Calibri"/>
          <w:b/>
          <w:bCs/>
          <w:sz w:val="22"/>
          <w:szCs w:val="22"/>
        </w:rPr>
        <w:t xml:space="preserve"> HECHO MEDIANTE LA APLICACIÓN DE NORMAS DE FORMA ANALÓGICA, LO QUE EXIGE QUE NO HAYA NORMA JURÍDICA APLICABLE AL SUPUESTO, COSA QUE NO OCURRE EN ESTE CASO.</w:t>
      </w:r>
    </w:p>
    <w:p w:rsidR="007A51B9" w:rsidRDefault="007A51B9">
      <w:pPr>
        <w:pStyle w:val="Standard"/>
        <w:spacing w:line="276" w:lineRule="auto"/>
        <w:ind w:firstLine="284"/>
        <w:jc w:val="both"/>
        <w:rPr>
          <w:rFonts w:ascii="Calibri" w:hAnsi="Calibri" w:cs="Calibri"/>
          <w:b/>
          <w:bCs/>
          <w:sz w:val="22"/>
          <w:szCs w:val="22"/>
        </w:rPr>
      </w:pPr>
    </w:p>
    <w:p w:rsidR="007A51B9" w:rsidRDefault="00F46F90">
      <w:pPr>
        <w:pStyle w:val="Standard"/>
        <w:spacing w:line="276" w:lineRule="auto"/>
        <w:ind w:firstLine="705"/>
        <w:jc w:val="both"/>
        <w:rPr>
          <w:rFonts w:ascii="Calibri" w:hAnsi="Calibri" w:cs="Calibri"/>
          <w:bCs/>
          <w:sz w:val="22"/>
          <w:szCs w:val="22"/>
        </w:rPr>
      </w:pPr>
      <w:r>
        <w:rPr>
          <w:rFonts w:ascii="Calibri" w:hAnsi="Calibri" w:cs="Calibri"/>
          <w:bCs/>
          <w:sz w:val="22"/>
          <w:szCs w:val="22"/>
        </w:rPr>
        <w:t>Las alusiones de la STS de 09/05/2013 a la retroactividad "atenuada" en base a lo previsto en otras</w:t>
      </w:r>
      <w:r>
        <w:rPr>
          <w:rFonts w:ascii="Calibri" w:hAnsi="Calibri" w:cs="Calibri"/>
          <w:bCs/>
          <w:sz w:val="22"/>
          <w:szCs w:val="22"/>
        </w:rPr>
        <w:t xml:space="preserve"> normas (Ley 30/92 de R.J.A.P. y P.A. Común, Ley 11/1986 de R.J. de Patentes, y Ley 20/2.003 de Marcas) constituyen un supuesto de aplicación analógica de dichas normas a este caso concreto, aplicación analógica que está prohibida por el art. 4 del C. Civi</w:t>
      </w:r>
      <w:r>
        <w:rPr>
          <w:rFonts w:ascii="Calibri" w:hAnsi="Calibri" w:cs="Calibri"/>
          <w:bCs/>
          <w:sz w:val="22"/>
          <w:szCs w:val="22"/>
        </w:rPr>
        <w:t>l, cuando hay una norma jurídica directamente aplicable al hecho jurídico que se enjuicia. La analogía es un recurso al que sólo puede acogerse el órgano que ha de aplicar la Ley en los casos en que exista una Laguna Legal y que exista identidad de razón e</w:t>
      </w:r>
      <w:r>
        <w:rPr>
          <w:rFonts w:ascii="Calibri" w:hAnsi="Calibri" w:cs="Calibri"/>
          <w:bCs/>
          <w:sz w:val="22"/>
          <w:szCs w:val="22"/>
        </w:rPr>
        <w:t>ntre el supuesto no regulado y el supuesto legal que se pretende aplicar por analogía.</w:t>
      </w:r>
    </w:p>
    <w:p w:rsidR="007A51B9" w:rsidRDefault="007A51B9">
      <w:pPr>
        <w:pStyle w:val="Standard"/>
        <w:spacing w:line="276" w:lineRule="auto"/>
        <w:ind w:firstLine="284"/>
        <w:jc w:val="both"/>
        <w:rPr>
          <w:rFonts w:ascii="Calibri" w:hAnsi="Calibri" w:cs="Calibri"/>
          <w:bCs/>
          <w:sz w:val="22"/>
          <w:szCs w:val="22"/>
        </w:rPr>
      </w:pPr>
    </w:p>
    <w:p w:rsidR="007A51B9" w:rsidRDefault="007A51B9">
      <w:pPr>
        <w:pStyle w:val="Standard"/>
        <w:spacing w:line="276" w:lineRule="auto"/>
        <w:ind w:firstLine="705"/>
        <w:jc w:val="both"/>
        <w:rPr>
          <w:rFonts w:ascii="Calibri" w:hAnsi="Calibri" w:cs="Calibri"/>
          <w:bCs/>
          <w:sz w:val="22"/>
          <w:szCs w:val="22"/>
        </w:rPr>
      </w:pPr>
    </w:p>
    <w:p w:rsidR="007A51B9" w:rsidRDefault="007A51B9">
      <w:pPr>
        <w:pStyle w:val="Standard"/>
        <w:spacing w:line="276" w:lineRule="auto"/>
        <w:ind w:firstLine="705"/>
        <w:jc w:val="both"/>
        <w:rPr>
          <w:rFonts w:ascii="Calibri" w:hAnsi="Calibri" w:cs="Calibri"/>
          <w:bCs/>
          <w:sz w:val="22"/>
          <w:szCs w:val="22"/>
        </w:rPr>
      </w:pPr>
    </w:p>
    <w:p w:rsidR="007A51B9" w:rsidRDefault="00F46F90">
      <w:pPr>
        <w:pStyle w:val="Standard"/>
        <w:spacing w:line="276" w:lineRule="auto"/>
        <w:ind w:firstLine="705"/>
        <w:jc w:val="both"/>
      </w:pPr>
      <w:r>
        <w:rPr>
          <w:rFonts w:ascii="Calibri" w:hAnsi="Calibri" w:cs="Calibri"/>
          <w:bCs/>
          <w:sz w:val="22"/>
          <w:szCs w:val="22"/>
        </w:rPr>
        <w:t>Esta figura así como otras que se utilizan con el fin de proceder a la interpretación de las normas (p. ej. La realidad del momento actual)  “… como dice la sentencia</w:t>
      </w:r>
      <w:r>
        <w:rPr>
          <w:rFonts w:ascii="Calibri" w:hAnsi="Calibri" w:cs="Calibri"/>
          <w:bCs/>
          <w:sz w:val="22"/>
          <w:szCs w:val="22"/>
        </w:rPr>
        <w:t xml:space="preserve"> de 26 de febrero de 2004</w:t>
      </w:r>
      <w:hyperlink r:id="rId13" w:history="1">
        <w:r>
          <w:rPr>
            <w:rStyle w:val="Internetlink"/>
            <w:rFonts w:ascii="Calibri" w:hAnsi="Calibri" w:cs="Calibri"/>
          </w:rPr>
          <w:t xml:space="preserve"> EDJ 2004/7006 </w:t>
        </w:r>
      </w:hyperlink>
      <w:r>
        <w:rPr>
          <w:rFonts w:ascii="Calibri" w:hAnsi="Calibri" w:cs="Calibri"/>
          <w:bCs/>
          <w:sz w:val="22"/>
          <w:szCs w:val="22"/>
        </w:rPr>
        <w:t>, este elemento "no puede tergiversar la Ley, cambiarle su sentido o darle una aplicación arbitraria" y tal como decía la de 18 de diciembre de 1997 "no supone la justificación del arbitrio judicial ni una interpretación laxa de las normas y</w:t>
      </w:r>
      <w:r>
        <w:rPr>
          <w:rFonts w:ascii="Calibri" w:hAnsi="Calibri" w:cs="Calibri"/>
          <w:bCs/>
          <w:sz w:val="22"/>
          <w:szCs w:val="22"/>
        </w:rPr>
        <w:t>, desde luego, excluye que se orille la aplicación de la norma vigente al caso concreto" (Tribunal Supremo Sala 1ª, S 30-6-2009, nº 517/2009, rec. 304/2005, Pte: O'Callaghan Muñoz, Xavier) y la analogía, como ha resaltado el Tribunal Constitucional “como m</w:t>
      </w:r>
      <w:r>
        <w:rPr>
          <w:rFonts w:ascii="Calibri" w:hAnsi="Calibri" w:cs="Calibri"/>
          <w:bCs/>
          <w:sz w:val="22"/>
          <w:szCs w:val="22"/>
        </w:rPr>
        <w:t xml:space="preserve">edio de integración normativa </w:t>
      </w:r>
      <w:r>
        <w:rPr>
          <w:rFonts w:ascii="Calibri" w:hAnsi="Calibri" w:cs="Calibri"/>
          <w:bCs/>
          <w:sz w:val="22"/>
          <w:szCs w:val="22"/>
          <w:u w:val="single"/>
        </w:rPr>
        <w:t>es un método o procedimiento delicado, pues en definitiva no es más que el uso de un argumento lógico, habrá que exigirse en su aplicación, por evidentes razones de seguridad y certeza jurídica, un mayor rigor y cuidadoso empl</w:t>
      </w:r>
      <w:r>
        <w:rPr>
          <w:rFonts w:ascii="Calibri" w:hAnsi="Calibri" w:cs="Calibri"/>
          <w:bCs/>
          <w:sz w:val="22"/>
          <w:szCs w:val="22"/>
          <w:u w:val="single"/>
        </w:rPr>
        <w:t>eo</w:t>
      </w:r>
      <w:r>
        <w:rPr>
          <w:rFonts w:ascii="Calibri" w:hAnsi="Calibri" w:cs="Calibri"/>
          <w:bCs/>
          <w:sz w:val="22"/>
          <w:szCs w:val="22"/>
        </w:rPr>
        <w:t xml:space="preserve"> (Tribunal Constitucional Sala 2ª, S 14-7-1988, nº 148/1988, BOE 203/1988, de 24 de agosto de 1988, rec. 864/1987, Pte: Vega Benayas, Carlos de la y Tribunal Constitucional Sala 2ª, S 21-11-2011, nº 182/2011, BOE 306/2011, de 21 de diciembre de 2011, rec</w:t>
      </w:r>
      <w:r>
        <w:rPr>
          <w:rFonts w:ascii="Calibri" w:hAnsi="Calibri" w:cs="Calibri"/>
          <w:bCs/>
          <w:sz w:val="22"/>
          <w:szCs w:val="22"/>
        </w:rPr>
        <w:t>. 1463/2010, Pte: Pérez Vera, Elisa).</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5"/>
        <w:jc w:val="both"/>
      </w:pPr>
      <w:r>
        <w:rPr>
          <w:rFonts w:ascii="Calibri" w:hAnsi="Calibri" w:cs="Calibri"/>
          <w:bCs/>
          <w:sz w:val="22"/>
          <w:szCs w:val="22"/>
        </w:rPr>
        <w:t>La aplicación analógica de la Ley 30/1.992, o los preceptos que se citan de las Leyes de Marcas y patentes, de marcado carácter administrativo,  al supuesto que nos ocupa la veda la Disposición Transitoria décimo terc</w:t>
      </w:r>
      <w:r>
        <w:rPr>
          <w:rFonts w:ascii="Calibri" w:hAnsi="Calibri" w:cs="Calibri"/>
          <w:bCs/>
          <w:sz w:val="22"/>
          <w:szCs w:val="22"/>
        </w:rPr>
        <w:t xml:space="preserve">era del Código Civil y el Tribunal Supremo ha declarado hasta la saciedad que “…la improcedencia de la extensión analógica es clara si se tiene en cuenta que </w:t>
      </w:r>
      <w:r>
        <w:rPr>
          <w:rFonts w:ascii="Calibri" w:hAnsi="Calibri" w:cs="Calibri"/>
          <w:bCs/>
          <w:sz w:val="22"/>
          <w:szCs w:val="22"/>
          <w:u w:val="single"/>
        </w:rPr>
        <w:t>no pueden aplicarse un supuesto regido por un sistema jurídico determinado los principios que sirv</w:t>
      </w:r>
      <w:r>
        <w:rPr>
          <w:rFonts w:ascii="Calibri" w:hAnsi="Calibri" w:cs="Calibri"/>
          <w:bCs/>
          <w:sz w:val="22"/>
          <w:szCs w:val="22"/>
          <w:u w:val="single"/>
        </w:rPr>
        <w:t>en de fundamento a un sistema jurídico distinto como advierte la Disposición Transitoria 13 del Código Civil y como ocurre en el caso de autos en que las materias pertenecen a campos diversos del Derecho, el administrativo y el civil…</w:t>
      </w:r>
      <w:r>
        <w:rPr>
          <w:rFonts w:ascii="Calibri" w:hAnsi="Calibri" w:cs="Calibri"/>
          <w:bCs/>
          <w:sz w:val="22"/>
          <w:szCs w:val="22"/>
        </w:rPr>
        <w:t>” (Tribunal Supremo Sa</w:t>
      </w:r>
      <w:r>
        <w:rPr>
          <w:rFonts w:ascii="Calibri" w:hAnsi="Calibri" w:cs="Calibri"/>
          <w:bCs/>
          <w:sz w:val="22"/>
          <w:szCs w:val="22"/>
        </w:rPr>
        <w:t>la 1ª, S 22-3-1969, nº 194/1969, Pte: Rull Villar, Baltasar). En el mismo sentido sentencia del mismo Tribunal, Sala y Ponente de fecha 6-3-1969, nº 149/1969, que establece:</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5"/>
        <w:jc w:val="both"/>
      </w:pPr>
      <w:r>
        <w:rPr>
          <w:rFonts w:ascii="Calibri" w:hAnsi="Calibri" w:cs="Calibri"/>
          <w:bCs/>
          <w:i/>
          <w:sz w:val="22"/>
          <w:szCs w:val="22"/>
        </w:rPr>
        <w:t xml:space="preserve">“…para la aplicación por analogía será necesario: en primer lugar que la materia </w:t>
      </w:r>
      <w:r>
        <w:rPr>
          <w:rFonts w:ascii="Calibri" w:hAnsi="Calibri" w:cs="Calibri"/>
          <w:bCs/>
          <w:i/>
          <w:sz w:val="22"/>
          <w:szCs w:val="22"/>
        </w:rPr>
        <w:t xml:space="preserve">estuviera regulada por la Ley de Arrendamientos Urbanos; en segundo que existiera laguna legal: y por último igualdad jurídica esencial entre el caso cuestionado y el previsto en la Ley, </w:t>
      </w:r>
      <w:r>
        <w:rPr>
          <w:rFonts w:ascii="Calibri" w:hAnsi="Calibri" w:cs="Calibri"/>
          <w:bCs/>
          <w:i/>
          <w:sz w:val="22"/>
          <w:szCs w:val="22"/>
          <w:u w:val="single"/>
        </w:rPr>
        <w:t>lo que no puede darse cuando las materias pertenecen a campos diverso</w:t>
      </w:r>
      <w:r>
        <w:rPr>
          <w:rFonts w:ascii="Calibri" w:hAnsi="Calibri" w:cs="Calibri"/>
          <w:bCs/>
          <w:i/>
          <w:sz w:val="22"/>
          <w:szCs w:val="22"/>
          <w:u w:val="single"/>
        </w:rPr>
        <w:t>s del derecho, como son el administrativo y el civil, regidos por principios de diferente naturaleza, como bien claramente se deduce de la regla establecida por la disposición transitoria 13 del Código Civil…</w:t>
      </w:r>
      <w:r>
        <w:rPr>
          <w:rFonts w:ascii="Calibri" w:hAnsi="Calibri" w:cs="Calibri"/>
          <w:bCs/>
          <w:i/>
          <w:sz w:val="22"/>
          <w:szCs w:val="22"/>
        </w:rPr>
        <w:t>”</w:t>
      </w:r>
    </w:p>
    <w:p w:rsidR="007A51B9" w:rsidRDefault="007A51B9">
      <w:pPr>
        <w:pStyle w:val="Standard"/>
        <w:spacing w:line="276" w:lineRule="auto"/>
        <w:ind w:firstLine="705"/>
        <w:jc w:val="both"/>
        <w:rPr>
          <w:rFonts w:ascii="Calibri" w:hAnsi="Calibri" w:cs="Calibri"/>
          <w:b/>
          <w:bCs/>
          <w:sz w:val="22"/>
          <w:szCs w:val="22"/>
        </w:rPr>
      </w:pPr>
    </w:p>
    <w:p w:rsidR="007A51B9" w:rsidRDefault="007A51B9">
      <w:pPr>
        <w:pStyle w:val="Standard"/>
        <w:spacing w:line="276" w:lineRule="auto"/>
        <w:ind w:firstLine="705"/>
        <w:jc w:val="both"/>
        <w:rPr>
          <w:rFonts w:ascii="Calibri" w:hAnsi="Calibri" w:cs="Calibri"/>
          <w:b/>
          <w:bCs/>
          <w:sz w:val="22"/>
          <w:szCs w:val="22"/>
        </w:rPr>
      </w:pPr>
    </w:p>
    <w:p w:rsidR="007A51B9" w:rsidRDefault="007A51B9">
      <w:pPr>
        <w:pStyle w:val="Standard"/>
        <w:spacing w:line="276" w:lineRule="auto"/>
        <w:ind w:firstLine="705"/>
        <w:jc w:val="both"/>
        <w:rPr>
          <w:rFonts w:ascii="Calibri" w:hAnsi="Calibri" w:cs="Calibri"/>
          <w:b/>
          <w:bCs/>
          <w:sz w:val="22"/>
          <w:szCs w:val="22"/>
        </w:rPr>
      </w:pPr>
    </w:p>
    <w:p w:rsidR="007A51B9" w:rsidRDefault="007A51B9">
      <w:pPr>
        <w:pStyle w:val="Standard"/>
        <w:spacing w:line="276" w:lineRule="auto"/>
        <w:ind w:firstLine="705"/>
        <w:jc w:val="both"/>
        <w:rPr>
          <w:rFonts w:ascii="Calibri" w:hAnsi="Calibri" w:cs="Calibri"/>
          <w:b/>
          <w:bCs/>
          <w:sz w:val="22"/>
          <w:szCs w:val="22"/>
        </w:rPr>
      </w:pPr>
    </w:p>
    <w:p w:rsidR="007A51B9" w:rsidRDefault="007A51B9">
      <w:pPr>
        <w:pStyle w:val="Standard"/>
        <w:spacing w:line="276" w:lineRule="auto"/>
        <w:ind w:firstLine="705"/>
        <w:jc w:val="both"/>
        <w:rPr>
          <w:rFonts w:ascii="Calibri" w:hAnsi="Calibri" w:cs="Calibri"/>
          <w:b/>
          <w:bCs/>
          <w:sz w:val="22"/>
          <w:szCs w:val="22"/>
        </w:rPr>
      </w:pPr>
    </w:p>
    <w:p w:rsidR="007A51B9" w:rsidRDefault="007A51B9">
      <w:pPr>
        <w:pStyle w:val="Standard"/>
        <w:spacing w:line="276" w:lineRule="auto"/>
        <w:ind w:firstLine="705"/>
        <w:jc w:val="both"/>
        <w:rPr>
          <w:rFonts w:ascii="Calibri" w:hAnsi="Calibri" w:cs="Calibri"/>
          <w:b/>
          <w:bCs/>
          <w:sz w:val="22"/>
          <w:szCs w:val="22"/>
        </w:rPr>
      </w:pPr>
    </w:p>
    <w:p w:rsidR="007A51B9" w:rsidRDefault="007A51B9">
      <w:pPr>
        <w:pStyle w:val="Standard"/>
        <w:spacing w:line="276" w:lineRule="auto"/>
        <w:ind w:firstLine="705"/>
        <w:jc w:val="both"/>
        <w:rPr>
          <w:rFonts w:ascii="Calibri" w:hAnsi="Calibri" w:cs="Calibri"/>
          <w:b/>
          <w:bCs/>
          <w:sz w:val="22"/>
          <w:szCs w:val="22"/>
        </w:rPr>
      </w:pPr>
    </w:p>
    <w:p w:rsidR="007A51B9" w:rsidRDefault="007A51B9">
      <w:pPr>
        <w:pStyle w:val="Standard"/>
        <w:spacing w:line="276" w:lineRule="auto"/>
        <w:ind w:firstLine="705"/>
        <w:jc w:val="both"/>
        <w:rPr>
          <w:rFonts w:ascii="Calibri" w:hAnsi="Calibri" w:cs="Calibri"/>
          <w:b/>
          <w:bCs/>
          <w:sz w:val="22"/>
          <w:szCs w:val="22"/>
        </w:rPr>
      </w:pPr>
    </w:p>
    <w:p w:rsidR="007A51B9" w:rsidRDefault="007A51B9">
      <w:pPr>
        <w:pStyle w:val="Standard"/>
        <w:spacing w:line="276" w:lineRule="auto"/>
        <w:ind w:firstLine="705"/>
        <w:jc w:val="both"/>
        <w:rPr>
          <w:rFonts w:ascii="Calibri" w:hAnsi="Calibri" w:cs="Calibri"/>
          <w:b/>
          <w:bCs/>
          <w:sz w:val="22"/>
          <w:szCs w:val="22"/>
        </w:rPr>
      </w:pPr>
    </w:p>
    <w:p w:rsidR="007A51B9" w:rsidRDefault="007A51B9">
      <w:pPr>
        <w:pStyle w:val="Standard"/>
        <w:spacing w:line="276" w:lineRule="auto"/>
        <w:ind w:firstLine="705"/>
        <w:jc w:val="both"/>
        <w:rPr>
          <w:rFonts w:ascii="Calibri" w:hAnsi="Calibri" w:cs="Calibri"/>
          <w:b/>
          <w:bCs/>
          <w:sz w:val="22"/>
          <w:szCs w:val="22"/>
        </w:rPr>
      </w:pPr>
    </w:p>
    <w:p w:rsidR="007A51B9" w:rsidRDefault="007A51B9">
      <w:pPr>
        <w:pStyle w:val="Standard"/>
        <w:spacing w:line="276" w:lineRule="auto"/>
        <w:ind w:firstLine="705"/>
        <w:jc w:val="both"/>
        <w:rPr>
          <w:rFonts w:ascii="Calibri" w:hAnsi="Calibri" w:cs="Calibri"/>
          <w:b/>
          <w:bCs/>
          <w:sz w:val="22"/>
          <w:szCs w:val="22"/>
        </w:rPr>
      </w:pPr>
    </w:p>
    <w:p w:rsidR="007A51B9" w:rsidRDefault="007A51B9">
      <w:pPr>
        <w:pStyle w:val="Standard"/>
        <w:spacing w:line="276" w:lineRule="auto"/>
        <w:ind w:firstLine="705"/>
        <w:jc w:val="both"/>
        <w:rPr>
          <w:rFonts w:ascii="Calibri" w:hAnsi="Calibri" w:cs="Calibri"/>
          <w:b/>
          <w:bCs/>
          <w:sz w:val="22"/>
          <w:szCs w:val="22"/>
        </w:rPr>
      </w:pPr>
    </w:p>
    <w:p w:rsidR="007A51B9" w:rsidRDefault="00F46F90">
      <w:pPr>
        <w:pStyle w:val="Standard"/>
        <w:spacing w:line="276" w:lineRule="auto"/>
        <w:ind w:firstLine="705"/>
        <w:jc w:val="both"/>
      </w:pPr>
      <w:r>
        <w:rPr>
          <w:rFonts w:ascii="Calibri" w:hAnsi="Calibri" w:cs="Calibri"/>
          <w:b/>
          <w:bCs/>
          <w:sz w:val="22"/>
          <w:szCs w:val="22"/>
        </w:rPr>
        <w:t xml:space="preserve">4º.- EL PRONUNCIAMIENTO DEL </w:t>
      </w:r>
      <w:r>
        <w:rPr>
          <w:rFonts w:ascii="Calibri" w:hAnsi="Calibri" w:cs="Calibri"/>
          <w:b/>
          <w:bCs/>
          <w:sz w:val="22"/>
          <w:szCs w:val="22"/>
        </w:rPr>
        <w:t xml:space="preserve">TRIBUNAL SUPREMO INVOCA UNA JURISPRUDENCIA CONSTITUCIONAL QUE NO ES APLICABLE AL CASO. </w:t>
      </w:r>
      <w:r>
        <w:rPr>
          <w:rFonts w:ascii="Calibri" w:hAnsi="Calibri" w:cs="Calibri"/>
          <w:bCs/>
          <w:sz w:val="22"/>
          <w:szCs w:val="22"/>
        </w:rPr>
        <w:t>La doctrina del Tribunal Constitucional contenida en la STS de 09/05/2013 tampoco es aplicable al caso concreto.</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284"/>
        <w:jc w:val="both"/>
        <w:rPr>
          <w:rFonts w:ascii="Calibri" w:hAnsi="Calibri" w:cs="Calibri"/>
          <w:bCs/>
          <w:sz w:val="22"/>
          <w:szCs w:val="22"/>
        </w:rPr>
      </w:pPr>
      <w:r>
        <w:rPr>
          <w:rFonts w:ascii="Calibri" w:hAnsi="Calibri" w:cs="Calibri"/>
          <w:bCs/>
          <w:sz w:val="22"/>
          <w:szCs w:val="22"/>
        </w:rPr>
        <w:t>Las resoluciones que se citan son:</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284"/>
        <w:jc w:val="both"/>
        <w:rPr>
          <w:rFonts w:ascii="Calibri" w:hAnsi="Calibri" w:cs="Calibri"/>
          <w:bCs/>
          <w:sz w:val="22"/>
          <w:szCs w:val="22"/>
        </w:rPr>
      </w:pPr>
      <w:r>
        <w:rPr>
          <w:rFonts w:ascii="Calibri" w:hAnsi="Calibri" w:cs="Calibri"/>
          <w:bCs/>
          <w:sz w:val="22"/>
          <w:szCs w:val="22"/>
        </w:rPr>
        <w:t>a.- Tribunal Cons</w:t>
      </w:r>
      <w:r>
        <w:rPr>
          <w:rFonts w:ascii="Calibri" w:hAnsi="Calibri" w:cs="Calibri"/>
          <w:bCs/>
          <w:sz w:val="22"/>
          <w:szCs w:val="22"/>
        </w:rPr>
        <w:t>titucional Sala 2ª, S 28-3-2011, nº 38/2011, BOE 101/2011, de 28 de abril de 2011, rec. 9167/2008, Pte: Pérez Vera, Elisa.</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284"/>
        <w:jc w:val="both"/>
        <w:rPr>
          <w:rFonts w:ascii="Calibri" w:hAnsi="Calibri" w:cs="Calibri"/>
          <w:bCs/>
          <w:sz w:val="22"/>
          <w:szCs w:val="22"/>
        </w:rPr>
      </w:pPr>
      <w:r>
        <w:rPr>
          <w:rFonts w:ascii="Calibri" w:hAnsi="Calibri" w:cs="Calibri"/>
          <w:bCs/>
          <w:sz w:val="22"/>
          <w:szCs w:val="22"/>
        </w:rPr>
        <w:t>b.- Tribunal Constitucional Sala 2ª, S 12-2-1996, nº 22/1996, BOE 67/1996, de 18 de marzo de 1996, rec. 2272/1995, Pte: Vives Antón,</w:t>
      </w:r>
      <w:r>
        <w:rPr>
          <w:rFonts w:ascii="Calibri" w:hAnsi="Calibri" w:cs="Calibri"/>
          <w:bCs/>
          <w:sz w:val="22"/>
          <w:szCs w:val="22"/>
        </w:rPr>
        <w:t xml:space="preserve"> Tomás S.</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284"/>
        <w:jc w:val="both"/>
        <w:rPr>
          <w:rFonts w:ascii="Calibri" w:hAnsi="Calibri" w:cs="Calibri"/>
          <w:bCs/>
          <w:sz w:val="22"/>
          <w:szCs w:val="22"/>
        </w:rPr>
      </w:pPr>
      <w:r>
        <w:rPr>
          <w:rFonts w:ascii="Calibri" w:hAnsi="Calibri" w:cs="Calibri"/>
          <w:bCs/>
          <w:sz w:val="22"/>
          <w:szCs w:val="22"/>
        </w:rPr>
        <w:t>c.- Tribunal Constitucional Pleno, S 14-12-1995, nº 185/1995, BOE 11/1996, de 12 de enero de 1996, rec. 1405/1989, Pte: Viver Pi-Sunyer, Carles.</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284"/>
        <w:jc w:val="both"/>
        <w:rPr>
          <w:rFonts w:ascii="Calibri" w:hAnsi="Calibri" w:cs="Calibri"/>
          <w:bCs/>
          <w:sz w:val="22"/>
          <w:szCs w:val="22"/>
        </w:rPr>
      </w:pPr>
      <w:r>
        <w:rPr>
          <w:rFonts w:ascii="Calibri" w:hAnsi="Calibri" w:cs="Calibri"/>
          <w:bCs/>
          <w:sz w:val="22"/>
          <w:szCs w:val="22"/>
        </w:rPr>
        <w:t>d.- Tribunal Constitucional Sala 1ª, S 16-6-1994, nº 179/1994, BOE 163/1994, de 9 de julio de 1994</w:t>
      </w:r>
      <w:r>
        <w:rPr>
          <w:rFonts w:ascii="Calibri" w:hAnsi="Calibri" w:cs="Calibri"/>
          <w:bCs/>
          <w:sz w:val="22"/>
          <w:szCs w:val="22"/>
        </w:rPr>
        <w:t>, rec. 526/1991; 571/1991, Pte: Díaz Eimil, Eugenio.</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Todas ellas son sentencias que declaran la inconstitucional total o parcial de un precepto legal que afecta ya a algún impuesto, tasa o cuotas a las Cámaras de Comercio.</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Para que la jurisprudencia sent</w:t>
      </w:r>
      <w:r>
        <w:rPr>
          <w:rFonts w:ascii="Calibri" w:hAnsi="Calibri" w:cs="Calibri"/>
          <w:bCs/>
          <w:sz w:val="22"/>
          <w:szCs w:val="22"/>
        </w:rPr>
        <w:t>ada en un caso concreto sea aplicable a otro, no han de existir diferencias sustanciales entre ambos supuestos de hecho, en una doble vertiente (según la obra citada coordinada por Manuel Albaladejo, página 389 y siguiente):</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284"/>
        <w:jc w:val="both"/>
      </w:pPr>
      <w:r>
        <w:rPr>
          <w:rFonts w:ascii="Calibri" w:hAnsi="Calibri" w:cs="Calibri"/>
          <w:bCs/>
          <w:i/>
          <w:sz w:val="22"/>
          <w:szCs w:val="22"/>
        </w:rPr>
        <w:t>“a) entre los casos resueltos</w:t>
      </w:r>
      <w:r>
        <w:rPr>
          <w:rFonts w:ascii="Calibri" w:hAnsi="Calibri" w:cs="Calibri"/>
          <w:bCs/>
          <w:i/>
          <w:sz w:val="22"/>
          <w:szCs w:val="22"/>
        </w:rPr>
        <w:t xml:space="preserve"> en las sentencias que forman la doctrina jurisprudencial invocada al plantear el recurso y el hecho litigioso a que el recurso se refiere; b) entre las normas jurídicas a que está referida la doctrina jurisprudencial invocada y las que se estimen aplicabl</w:t>
      </w:r>
      <w:r>
        <w:rPr>
          <w:rFonts w:ascii="Calibri" w:hAnsi="Calibri" w:cs="Calibri"/>
          <w:bCs/>
          <w:i/>
          <w:sz w:val="22"/>
          <w:szCs w:val="22"/>
        </w:rPr>
        <w:t>es al caso que motiva el recurso”.</w:t>
      </w:r>
      <w:r>
        <w:rPr>
          <w:rFonts w:ascii="Calibri" w:hAnsi="Calibri" w:cs="Calibri"/>
          <w:bCs/>
          <w:sz w:val="22"/>
          <w:szCs w:val="22"/>
        </w:rPr>
        <w:t xml:space="preserve"> Se citan a tal respecto las sentencias del propio Tribunal Supremo siguientes:</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pPr>
      <w:r>
        <w:rPr>
          <w:rFonts w:ascii="Calibri" w:hAnsi="Calibri" w:cs="Calibri"/>
          <w:bCs/>
          <w:sz w:val="22"/>
          <w:szCs w:val="22"/>
        </w:rPr>
        <w:t xml:space="preserve">Sentencia de 27 de mayo de 1.985: </w:t>
      </w:r>
      <w:r>
        <w:rPr>
          <w:rFonts w:ascii="Calibri" w:hAnsi="Calibri" w:cs="Calibri"/>
          <w:bCs/>
          <w:i/>
          <w:sz w:val="22"/>
          <w:szCs w:val="22"/>
        </w:rPr>
        <w:t>“La Jurisprudencia, en cuanto a la función de complemento o integración del ordenamiento jurídico que le as</w:t>
      </w:r>
      <w:r>
        <w:rPr>
          <w:rFonts w:ascii="Calibri" w:hAnsi="Calibri" w:cs="Calibri"/>
          <w:bCs/>
          <w:i/>
          <w:sz w:val="22"/>
          <w:szCs w:val="22"/>
        </w:rPr>
        <w:t>igna el artículo 1,6º del Código Civil y que ha tenido su proyección procesal en el artículo 1.692,5, de la LEC, sólo puede ser invocada con éxito cuando entre el supuesto de hecho objeto de la litis y el que se contempló en las sentencias del Tribunal Sup</w:t>
      </w:r>
      <w:r>
        <w:rPr>
          <w:rFonts w:ascii="Calibri" w:hAnsi="Calibri" w:cs="Calibri"/>
          <w:bCs/>
          <w:i/>
          <w:sz w:val="22"/>
          <w:szCs w:val="22"/>
        </w:rPr>
        <w:t>remo citadas se aprecie una efectiva identidad o semejanza, puesto que casi siempre resulta insuficiente una parcial transcripción de las resoluciones, que sólo en su conjunto y unidad cobran verdadero sentido y significación”.</w:t>
      </w:r>
    </w:p>
    <w:p w:rsidR="007A51B9" w:rsidRDefault="007A51B9">
      <w:pPr>
        <w:pStyle w:val="Standard"/>
        <w:spacing w:line="276" w:lineRule="auto"/>
        <w:ind w:firstLine="284"/>
        <w:jc w:val="both"/>
        <w:rPr>
          <w:rFonts w:ascii="Calibri" w:hAnsi="Calibri" w:cs="Calibri"/>
          <w:bCs/>
          <w:sz w:val="22"/>
          <w:szCs w:val="22"/>
        </w:rPr>
      </w:pP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pPr>
      <w:r>
        <w:rPr>
          <w:rFonts w:ascii="Calibri" w:hAnsi="Calibri" w:cs="Calibri"/>
          <w:bCs/>
          <w:sz w:val="22"/>
          <w:szCs w:val="22"/>
        </w:rPr>
        <w:t xml:space="preserve">Sentencia de 27 de </w:t>
      </w:r>
      <w:r>
        <w:rPr>
          <w:rFonts w:ascii="Calibri" w:hAnsi="Calibri" w:cs="Calibri"/>
          <w:bCs/>
          <w:sz w:val="22"/>
          <w:szCs w:val="22"/>
        </w:rPr>
        <w:t xml:space="preserve">noviembre de 1.980: </w:t>
      </w:r>
      <w:r>
        <w:rPr>
          <w:rFonts w:ascii="Calibri" w:hAnsi="Calibri" w:cs="Calibri"/>
          <w:bCs/>
          <w:i/>
          <w:sz w:val="22"/>
          <w:szCs w:val="22"/>
        </w:rPr>
        <w:t>“Por doctrina legal ha de derivarse ha de entenderse la derivada de la Ley misma, o la establecida en diferentes y coincidentes sentencias del tribunal Supremo, exigiéndose más de una, e identidad entre los supuestos de hecho y de derec</w:t>
      </w:r>
      <w:r>
        <w:rPr>
          <w:rFonts w:ascii="Calibri" w:hAnsi="Calibri" w:cs="Calibri"/>
          <w:bCs/>
          <w:i/>
          <w:sz w:val="22"/>
          <w:szCs w:val="22"/>
        </w:rPr>
        <w:t>ho existentes entre las decisiones anteriores y en la que ha de decidirse actualmente”.</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Además las de 30 de enero, 23 de septiembre y 10 de noviembre de 1.981.</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 xml:space="preserve">Las diferencias entre los supuestos analizados en las sentencias del tribunal Constitucional </w:t>
      </w:r>
      <w:r>
        <w:rPr>
          <w:rFonts w:ascii="Calibri" w:hAnsi="Calibri" w:cs="Calibri"/>
          <w:bCs/>
          <w:sz w:val="22"/>
          <w:szCs w:val="22"/>
        </w:rPr>
        <w:t>y el de la abusividad o no de la cláusula suelo son muy sustanciales:</w:t>
      </w: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 xml:space="preserve">Los actos cuya nulidad se derivaba del carácter inconstitucional de una norma de aplicación estaban amparados en su día por una norma de cumplimiento imperativo hasta que se declaró </w:t>
      </w:r>
      <w:r>
        <w:rPr>
          <w:rFonts w:ascii="Calibri" w:hAnsi="Calibri" w:cs="Calibri"/>
          <w:bCs/>
          <w:sz w:val="22"/>
          <w:szCs w:val="22"/>
        </w:rPr>
        <w:t>inconstitucional. La nulidad de la cláusula suelo deriva de la falta de transparencia, es decir, de la transgresión o falta de respeto a la normativa que obliga a observar esa transparencia.</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Las normas a que se refiere la Jurisprudencia del TC son todas d</w:t>
      </w:r>
      <w:r>
        <w:rPr>
          <w:rFonts w:ascii="Calibri" w:hAnsi="Calibri" w:cs="Calibri"/>
          <w:bCs/>
          <w:sz w:val="22"/>
          <w:szCs w:val="22"/>
        </w:rPr>
        <w:t>e carácter administrativo no de derecho privado.</w:t>
      </w: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Los actos a los que no afectó la nulidad (aquellos resueltos en sentencia, o los consentidos) eran actos consumados con arreglo a la normativa vigente, antes de que la norma fuese declarada inconstitucional</w:t>
      </w:r>
      <w:r>
        <w:rPr>
          <w:rFonts w:ascii="Calibri" w:hAnsi="Calibri" w:cs="Calibri"/>
          <w:bCs/>
          <w:sz w:val="22"/>
          <w:szCs w:val="22"/>
        </w:rPr>
        <w:t>. En el caso de la cláusula suelo sólo estarán consumadas aquellas situaciones que hayan sido resueltas en un sentido u en otro por sentencia firme. Los que no hayan accionado o que habiéndolo hecho estén pendientes de sentencia, no están ante una situació</w:t>
      </w:r>
      <w:r>
        <w:rPr>
          <w:rFonts w:ascii="Calibri" w:hAnsi="Calibri" w:cs="Calibri"/>
          <w:bCs/>
          <w:sz w:val="22"/>
          <w:szCs w:val="22"/>
        </w:rPr>
        <w:t>n jurídica consolidada o consumada, por tres razones:</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1º) Porque, salvo que haya pasado el plazo de prescripción –si lo hubiere en los casos de nulidad que nos ocupan- de 15 años, la acción para pedir la nulidad de la cláusula está viva.</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2º) Porque el he</w:t>
      </w:r>
      <w:r>
        <w:rPr>
          <w:rFonts w:ascii="Calibri" w:hAnsi="Calibri" w:cs="Calibri"/>
          <w:bCs/>
          <w:sz w:val="22"/>
          <w:szCs w:val="22"/>
        </w:rPr>
        <w:t xml:space="preserve">cho de haber pagado las cuotas de la hipoteca no constituye un acto propio de conformidad con la cláusula, según reiterada jurisprudencia, sino que es una consecuencia de la aplicación de una cláusula todavía no declarada nula, cuya observancia, hasta ese </w:t>
      </w:r>
      <w:r>
        <w:rPr>
          <w:rFonts w:ascii="Calibri" w:hAnsi="Calibri" w:cs="Calibri"/>
          <w:bCs/>
          <w:sz w:val="22"/>
          <w:szCs w:val="22"/>
        </w:rPr>
        <w:t>momento es obligatoria y cuya inobservancia puede acarrear para el afectado funestas consecuencias (procedimiento de ejecución hipotecaria).</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3º) Porque la legalidad vigente cuando se firmó el contrato y que sigue rigiendo en el momento actual (no deja de</w:t>
      </w:r>
      <w:r>
        <w:rPr>
          <w:rFonts w:ascii="Calibri" w:hAnsi="Calibri" w:cs="Calibri"/>
          <w:bCs/>
          <w:sz w:val="22"/>
          <w:szCs w:val="22"/>
        </w:rPr>
        <w:t xml:space="preserve"> tener vigencia, a diferencia de la declarada inconstitucional) establece que una cláusula de este tipo puede ser declarada nula, ya sea por desequilibrio importante en perjuicio del consumidor, ya sea por falta de transparencia y que los efectos de esa nu</w:t>
      </w:r>
      <w:r>
        <w:rPr>
          <w:rFonts w:ascii="Calibri" w:hAnsi="Calibri" w:cs="Calibri"/>
          <w:bCs/>
          <w:sz w:val="22"/>
          <w:szCs w:val="22"/>
        </w:rPr>
        <w:t>lidad son la restitución de prestaciones y que esa nulidad puede pretenderse, con los efectos que le son propios, no inmediatamente de perfeccionado el contrato, sino mientras la acción esté vigente.</w:t>
      </w:r>
    </w:p>
    <w:p w:rsidR="007A51B9" w:rsidRDefault="007A51B9">
      <w:pPr>
        <w:pStyle w:val="Standard"/>
        <w:spacing w:line="276" w:lineRule="auto"/>
        <w:ind w:firstLine="708"/>
        <w:jc w:val="both"/>
        <w:rPr>
          <w:rFonts w:ascii="Calibri" w:hAnsi="Calibri" w:cs="Calibri"/>
          <w:b/>
          <w:bCs/>
          <w:sz w:val="22"/>
          <w:szCs w:val="22"/>
        </w:rPr>
      </w:pPr>
    </w:p>
    <w:p w:rsidR="007A51B9" w:rsidRDefault="007A51B9">
      <w:pPr>
        <w:pStyle w:val="Standard"/>
        <w:spacing w:line="276" w:lineRule="auto"/>
        <w:ind w:firstLine="708"/>
        <w:jc w:val="both"/>
        <w:rPr>
          <w:rFonts w:ascii="Calibri" w:hAnsi="Calibri" w:cs="Calibri"/>
          <w:b/>
          <w:bCs/>
          <w:sz w:val="22"/>
          <w:szCs w:val="22"/>
        </w:rPr>
      </w:pPr>
    </w:p>
    <w:p w:rsidR="007A51B9" w:rsidRDefault="007A51B9">
      <w:pPr>
        <w:pStyle w:val="Standard"/>
        <w:spacing w:line="276" w:lineRule="auto"/>
        <w:ind w:firstLine="708"/>
        <w:jc w:val="both"/>
        <w:rPr>
          <w:rFonts w:ascii="Calibri" w:hAnsi="Calibri" w:cs="Calibri"/>
          <w:b/>
          <w:bCs/>
          <w:sz w:val="22"/>
          <w:szCs w:val="22"/>
        </w:rPr>
      </w:pPr>
    </w:p>
    <w:p w:rsidR="007A51B9" w:rsidRDefault="007A51B9">
      <w:pPr>
        <w:pStyle w:val="Standard"/>
        <w:spacing w:line="276" w:lineRule="auto"/>
        <w:ind w:firstLine="708"/>
        <w:jc w:val="both"/>
        <w:rPr>
          <w:rFonts w:ascii="Calibri" w:hAnsi="Calibri" w:cs="Calibri"/>
          <w:b/>
          <w:bCs/>
          <w:sz w:val="22"/>
          <w:szCs w:val="22"/>
        </w:rPr>
      </w:pPr>
    </w:p>
    <w:p w:rsidR="007A51B9" w:rsidRDefault="007A51B9">
      <w:pPr>
        <w:pStyle w:val="Standard"/>
        <w:spacing w:line="276" w:lineRule="auto"/>
        <w:ind w:firstLine="708"/>
        <w:jc w:val="both"/>
        <w:rPr>
          <w:rFonts w:ascii="Calibri" w:hAnsi="Calibri" w:cs="Calibri"/>
          <w:b/>
          <w:bCs/>
          <w:sz w:val="22"/>
          <w:szCs w:val="22"/>
        </w:rPr>
      </w:pPr>
    </w:p>
    <w:p w:rsidR="007A51B9" w:rsidRDefault="007A51B9">
      <w:pPr>
        <w:pStyle w:val="Standard"/>
        <w:spacing w:line="276" w:lineRule="auto"/>
        <w:ind w:firstLine="708"/>
        <w:jc w:val="both"/>
        <w:rPr>
          <w:rFonts w:ascii="Calibri" w:hAnsi="Calibri" w:cs="Calibri"/>
          <w:b/>
          <w:bCs/>
          <w:sz w:val="22"/>
          <w:szCs w:val="22"/>
        </w:rPr>
      </w:pPr>
    </w:p>
    <w:p w:rsidR="007A51B9" w:rsidRDefault="00F46F90">
      <w:pPr>
        <w:pStyle w:val="Standard"/>
        <w:spacing w:line="276" w:lineRule="auto"/>
        <w:ind w:firstLine="708"/>
        <w:jc w:val="both"/>
        <w:rPr>
          <w:rFonts w:ascii="Calibri" w:hAnsi="Calibri" w:cs="Calibri"/>
          <w:b/>
          <w:bCs/>
          <w:sz w:val="22"/>
          <w:szCs w:val="22"/>
        </w:rPr>
      </w:pPr>
      <w:r>
        <w:rPr>
          <w:rFonts w:ascii="Calibri" w:hAnsi="Calibri" w:cs="Calibri"/>
          <w:b/>
          <w:bCs/>
          <w:sz w:val="22"/>
          <w:szCs w:val="22"/>
        </w:rPr>
        <w:t>5º.- EL PRONUNCIAMIENTO DEL TRIBUNAL SUPREMO SE AP</w:t>
      </w:r>
      <w:r>
        <w:rPr>
          <w:rFonts w:ascii="Calibri" w:hAnsi="Calibri" w:cs="Calibri"/>
          <w:b/>
          <w:bCs/>
          <w:sz w:val="22"/>
          <w:szCs w:val="22"/>
        </w:rPr>
        <w:t>OYA EN JURISPRUDENCIA DEL TRIBUNAL DE JUSTICIA DE LA UNIÓN EUROPEA QUE TAMPOCO SON APLICABLES AL CASO.</w:t>
      </w: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 xml:space="preserve"> En cuanto a la Jurisprudencia del Tribunal de Justicia de la Unión Europea que se invoca en la STS de 09/05/2013, tenemos que afirmar también su </w:t>
      </w:r>
      <w:r>
        <w:rPr>
          <w:rFonts w:ascii="Calibri" w:hAnsi="Calibri" w:cs="Calibri"/>
          <w:bCs/>
          <w:sz w:val="22"/>
          <w:szCs w:val="22"/>
        </w:rPr>
        <w:t>indebida aplicación.</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 xml:space="preserve">En primer término cabe señalar que en las sentencias citadas, salvo la de 2 de febrero de 1.988, se deniega la irretroactividad de los efectos de la sentencia. En las que se analizan relaciones de derecho privado se deniega en todas, </w:t>
      </w:r>
      <w:r>
        <w:rPr>
          <w:rFonts w:ascii="Calibri" w:hAnsi="Calibri" w:cs="Calibri"/>
          <w:bCs/>
          <w:sz w:val="22"/>
          <w:szCs w:val="22"/>
        </w:rPr>
        <w:t>tanto en la de 21 de marzo de 2.013, como en la de 10 de enero de 2.006.</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En segundo lugar, para que pueda acordarse tal efecto, el Tribunal de Justicia exige que además de solicitarse la limitación de los efectos en el tiempo, se aleguen, puntualicen, arg</w:t>
      </w:r>
      <w:r>
        <w:rPr>
          <w:rFonts w:ascii="Calibri" w:hAnsi="Calibri" w:cs="Calibri"/>
          <w:bCs/>
          <w:sz w:val="22"/>
          <w:szCs w:val="22"/>
        </w:rPr>
        <w:t>umenten y prueben las consecuencias graves en que se pretenda amparar la petición. En el caso sometido a la consideración del Tribunal Supremo, ni se alegaron, ni puntualizaron ni argumentaron ni probaron tales consecuencias graves, pues tal extremo no fue</w:t>
      </w:r>
      <w:r>
        <w:rPr>
          <w:rFonts w:ascii="Calibri" w:hAnsi="Calibri" w:cs="Calibri"/>
          <w:bCs/>
          <w:sz w:val="22"/>
          <w:szCs w:val="22"/>
        </w:rPr>
        <w:t xml:space="preserve"> objeto del litigio.</w:t>
      </w: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¿Cómo debe interpretarse la limitación de la retroactividad de la declaración de nulidad por razones de orden económico?</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 xml:space="preserve">La Jurisprudencia del Tribunal de Justicia de la Unión Europea, parece admitir –aunque en contadísimos supuestos </w:t>
      </w:r>
      <w:r>
        <w:rPr>
          <w:rFonts w:ascii="Calibri" w:hAnsi="Calibri" w:cs="Calibri"/>
          <w:bCs/>
          <w:sz w:val="22"/>
          <w:szCs w:val="22"/>
        </w:rPr>
        <w:t>accede a ello- la posibilidad de limitar los efectos retroactivos de una sentencia dictada en materia de aplicación o interpretación del derecho comunitario, con el fin de evitar, según sus propias palabras, “trastornos graves”. Botón de muestra son las se</w:t>
      </w:r>
      <w:r>
        <w:rPr>
          <w:rFonts w:ascii="Calibri" w:hAnsi="Calibri" w:cs="Calibri"/>
          <w:bCs/>
          <w:sz w:val="22"/>
          <w:szCs w:val="22"/>
        </w:rPr>
        <w:t>ntencias citadas.</w:t>
      </w:r>
    </w:p>
    <w:p w:rsidR="007A51B9" w:rsidRDefault="007A51B9">
      <w:pPr>
        <w:pStyle w:val="Standard"/>
        <w:spacing w:line="276" w:lineRule="auto"/>
        <w:ind w:firstLine="708"/>
        <w:jc w:val="both"/>
        <w:rPr>
          <w:rFonts w:ascii="Calibri" w:hAnsi="Calibri" w:cs="Calibri"/>
          <w:b/>
          <w:bCs/>
          <w:sz w:val="22"/>
          <w:szCs w:val="22"/>
        </w:rPr>
      </w:pPr>
    </w:p>
    <w:p w:rsidR="007A51B9" w:rsidRDefault="00F46F90">
      <w:pPr>
        <w:pStyle w:val="Standard"/>
        <w:spacing w:line="276" w:lineRule="auto"/>
        <w:ind w:firstLine="708"/>
        <w:jc w:val="both"/>
      </w:pPr>
      <w:r>
        <w:rPr>
          <w:rFonts w:ascii="Calibri" w:hAnsi="Calibri" w:cs="Calibri"/>
          <w:b/>
          <w:bCs/>
          <w:sz w:val="22"/>
          <w:szCs w:val="22"/>
        </w:rPr>
        <w:t>1.- SENTENCIA DEL TRIBUNAL DE JUSTICIA (Sala Primera) de 21 de marzo de 2013  .</w:t>
      </w:r>
      <w:r>
        <w:rPr>
          <w:rFonts w:ascii="Calibri" w:hAnsi="Calibri" w:cs="Calibri"/>
          <w:bCs/>
          <w:sz w:val="22"/>
          <w:szCs w:val="22"/>
        </w:rPr>
        <w:t xml:space="preserve"> «Directiva 2003/55/CE – Mercado interior del gas natural – Directiva 93/13/CEE – Artículo 1, apartado 2, y artículos 3 a 5 – Contratos celebrados entre los p</w:t>
      </w:r>
      <w:r>
        <w:rPr>
          <w:rFonts w:ascii="Calibri" w:hAnsi="Calibri" w:cs="Calibri"/>
          <w:bCs/>
          <w:sz w:val="22"/>
          <w:szCs w:val="22"/>
        </w:rPr>
        <w:t>rofesionales y los consumidores – Condiciones generales – Cláusulas abusivas – Modificación unilateral del precio del servicio por el profesional – Remisión a una normativa imperativa concebida para otra categoría de consumidores – Aplicabilidad de la Dire</w:t>
      </w:r>
      <w:r>
        <w:rPr>
          <w:rFonts w:ascii="Calibri" w:hAnsi="Calibri" w:cs="Calibri"/>
          <w:bCs/>
          <w:sz w:val="22"/>
          <w:szCs w:val="22"/>
        </w:rPr>
        <w:t>ctiva 93/13 – Obligación de redacción clara y comprensible y de transparencia». En el asunto C</w:t>
      </w:r>
      <w:r>
        <w:rPr>
          <w:rFonts w:ascii="Calibri" w:hAnsi="Calibri" w:cs="Calibri"/>
          <w:bCs/>
          <w:sz w:val="22"/>
          <w:szCs w:val="22"/>
        </w:rPr>
        <w:noBreakHyphen/>
        <w:t xml:space="preserve">92/11, </w:t>
      </w:r>
      <w:r>
        <w:rPr>
          <w:rFonts w:ascii="Calibri" w:hAnsi="Calibri" w:cs="Calibri"/>
          <w:bCs/>
          <w:iCs/>
          <w:sz w:val="22"/>
          <w:szCs w:val="22"/>
        </w:rPr>
        <w:t>Sobre la limitación en el tiempo de los efectos de la presente sentencia:</w:t>
      </w:r>
    </w:p>
    <w:p w:rsidR="007A51B9" w:rsidRDefault="007A51B9">
      <w:pPr>
        <w:pStyle w:val="Standard"/>
        <w:spacing w:line="276" w:lineRule="auto"/>
        <w:ind w:firstLine="284"/>
        <w:jc w:val="both"/>
        <w:rPr>
          <w:rFonts w:ascii="Calibri" w:hAnsi="Calibri" w:cs="Calibri"/>
          <w:bCs/>
          <w:sz w:val="22"/>
          <w:szCs w:val="22"/>
        </w:rPr>
      </w:pPr>
      <w:bookmarkStart w:id="5" w:name="point59"/>
    </w:p>
    <w:p w:rsidR="007A51B9" w:rsidRDefault="00F46F90">
      <w:pPr>
        <w:pStyle w:val="Standard"/>
        <w:spacing w:line="276" w:lineRule="auto"/>
        <w:ind w:firstLine="708"/>
        <w:jc w:val="both"/>
      </w:pPr>
      <w:r>
        <w:rPr>
          <w:rFonts w:ascii="Calibri" w:hAnsi="Calibri" w:cs="Calibri"/>
          <w:bCs/>
          <w:i/>
          <w:sz w:val="22"/>
          <w:szCs w:val="22"/>
        </w:rPr>
        <w:t>56</w:t>
      </w:r>
      <w:bookmarkEnd w:id="5"/>
      <w:r>
        <w:rPr>
          <w:rFonts w:ascii="Calibri" w:hAnsi="Calibri" w:cs="Calibri"/>
          <w:bCs/>
          <w:i/>
          <w:sz w:val="22"/>
          <w:szCs w:val="22"/>
        </w:rPr>
        <w:t>      Para el supuesto de que la sentencia que se dicte tenga como consecuenc</w:t>
      </w:r>
      <w:r>
        <w:rPr>
          <w:rFonts w:ascii="Calibri" w:hAnsi="Calibri" w:cs="Calibri"/>
          <w:bCs/>
          <w:i/>
          <w:sz w:val="22"/>
          <w:szCs w:val="22"/>
        </w:rPr>
        <w:t xml:space="preserve">ia que una cláusula como la controvertida en el asunto principal no se ajusta a las exigencias del Derecho de la Unión, </w:t>
      </w:r>
      <w:r>
        <w:rPr>
          <w:rFonts w:ascii="Calibri" w:hAnsi="Calibri" w:cs="Calibri"/>
          <w:b/>
          <w:bCs/>
          <w:i/>
          <w:sz w:val="22"/>
          <w:szCs w:val="22"/>
        </w:rPr>
        <w:t>el Gobierno alemán, en sus observaciones escritas, ha solicitado al Tribunal de Justicia que limite en el tiempo los efectos de la sente</w:t>
      </w:r>
      <w:r>
        <w:rPr>
          <w:rFonts w:ascii="Calibri" w:hAnsi="Calibri" w:cs="Calibri"/>
          <w:b/>
          <w:bCs/>
          <w:i/>
          <w:sz w:val="22"/>
          <w:szCs w:val="22"/>
        </w:rPr>
        <w:t>ncia, de modo que la interpretación que se haga en la misma no se aplique a las modificaciones de tarifa que hayan tenido lugar con anterioridad a la fecha en que se dicte la sentencia</w:t>
      </w:r>
      <w:r>
        <w:rPr>
          <w:rFonts w:ascii="Calibri" w:hAnsi="Calibri" w:cs="Calibri"/>
          <w:bCs/>
          <w:i/>
          <w:sz w:val="22"/>
          <w:szCs w:val="22"/>
        </w:rPr>
        <w:t>. RWE, que también ha formulado una petición en este sentido en sus obse</w:t>
      </w:r>
      <w:r>
        <w:rPr>
          <w:rFonts w:ascii="Calibri" w:hAnsi="Calibri" w:cs="Calibri"/>
          <w:bCs/>
          <w:i/>
          <w:sz w:val="22"/>
          <w:szCs w:val="22"/>
        </w:rPr>
        <w:t>rvaciones escritas, estima que los efectos de la sentencia deberían suspenderse durante 20 meses para permitir que tanto las empresas afectadas como el legislador nacional se adapten a las consecuencias de la sentencia.</w:t>
      </w:r>
    </w:p>
    <w:p w:rsidR="007A51B9" w:rsidRDefault="00F46F90">
      <w:pPr>
        <w:pStyle w:val="Standard"/>
        <w:spacing w:line="276" w:lineRule="auto"/>
        <w:ind w:firstLine="708"/>
        <w:jc w:val="both"/>
      </w:pPr>
      <w:bookmarkStart w:id="6" w:name="point60"/>
      <w:r>
        <w:rPr>
          <w:rFonts w:ascii="Calibri" w:hAnsi="Calibri" w:cs="Calibri"/>
          <w:bCs/>
          <w:i/>
          <w:sz w:val="22"/>
          <w:szCs w:val="22"/>
        </w:rPr>
        <w:t>57</w:t>
      </w:r>
      <w:bookmarkEnd w:id="6"/>
      <w:r>
        <w:rPr>
          <w:rFonts w:ascii="Calibri" w:hAnsi="Calibri" w:cs="Calibri"/>
          <w:bCs/>
          <w:i/>
          <w:sz w:val="22"/>
          <w:szCs w:val="22"/>
        </w:rPr>
        <w:t>      Para fundamentar sus petici</w:t>
      </w:r>
      <w:r>
        <w:rPr>
          <w:rFonts w:ascii="Calibri" w:hAnsi="Calibri" w:cs="Calibri"/>
          <w:bCs/>
          <w:i/>
          <w:sz w:val="22"/>
          <w:szCs w:val="22"/>
        </w:rPr>
        <w:t xml:space="preserve">ones, </w:t>
      </w:r>
      <w:r>
        <w:rPr>
          <w:rFonts w:ascii="Calibri" w:hAnsi="Calibri" w:cs="Calibri"/>
          <w:b/>
          <w:bCs/>
          <w:i/>
          <w:sz w:val="22"/>
          <w:szCs w:val="22"/>
        </w:rPr>
        <w:t>el Gobierno alemán y RWE han invocado las graves consecuencias financieras que podrían producirse respecto a un gran número de contratos de suministro de gas en Alemania, dando lugar a un déficit considerable de las empresas afectadas</w:t>
      </w:r>
      <w:r>
        <w:rPr>
          <w:rFonts w:ascii="Calibri" w:hAnsi="Calibri" w:cs="Calibri"/>
          <w:bCs/>
          <w:i/>
          <w:sz w:val="22"/>
          <w:szCs w:val="22"/>
        </w:rPr>
        <w:t>.</w:t>
      </w:r>
    </w:p>
    <w:p w:rsidR="007A51B9" w:rsidRDefault="007A51B9">
      <w:pPr>
        <w:pStyle w:val="Standard"/>
        <w:spacing w:line="276" w:lineRule="auto"/>
        <w:ind w:firstLine="284"/>
        <w:jc w:val="both"/>
        <w:rPr>
          <w:rFonts w:ascii="Calibri" w:hAnsi="Calibri" w:cs="Calibri"/>
          <w:bCs/>
          <w:i/>
          <w:sz w:val="22"/>
          <w:szCs w:val="22"/>
        </w:rPr>
      </w:pPr>
      <w:bookmarkStart w:id="7" w:name="point61"/>
    </w:p>
    <w:p w:rsidR="007A51B9" w:rsidRDefault="00F46F90">
      <w:pPr>
        <w:pStyle w:val="Standard"/>
        <w:spacing w:line="276" w:lineRule="auto"/>
        <w:ind w:firstLine="708"/>
        <w:jc w:val="both"/>
      </w:pPr>
      <w:r>
        <w:rPr>
          <w:rFonts w:ascii="Calibri" w:hAnsi="Calibri" w:cs="Calibri"/>
          <w:bCs/>
          <w:i/>
          <w:sz w:val="22"/>
          <w:szCs w:val="22"/>
        </w:rPr>
        <w:t>58</w:t>
      </w:r>
      <w:bookmarkEnd w:id="7"/>
      <w:r>
        <w:rPr>
          <w:rFonts w:ascii="Calibri" w:hAnsi="Calibri" w:cs="Calibri"/>
          <w:bCs/>
          <w:i/>
          <w:sz w:val="22"/>
          <w:szCs w:val="22"/>
        </w:rPr>
        <w:t>      A es</w:t>
      </w:r>
      <w:r>
        <w:rPr>
          <w:rFonts w:ascii="Calibri" w:hAnsi="Calibri" w:cs="Calibri"/>
          <w:bCs/>
          <w:i/>
          <w:sz w:val="22"/>
          <w:szCs w:val="22"/>
        </w:rPr>
        <w:t xml:space="preserve">te respecto, ha de recordarse que, según reiterada jurisprudencia, </w:t>
      </w:r>
      <w:r>
        <w:rPr>
          <w:rFonts w:ascii="Calibri" w:hAnsi="Calibri" w:cs="Calibri"/>
          <w:b/>
          <w:bCs/>
          <w:i/>
          <w:sz w:val="22"/>
          <w:szCs w:val="22"/>
        </w:rPr>
        <w:t>la interpretación que, en el ejercicio de la competencia que le confiere el artículo 267 TFUE, hace el Tribunal de Justicia de una norma de Derecho de la Unión aclara y precisa el significa</w:t>
      </w:r>
      <w:r>
        <w:rPr>
          <w:rFonts w:ascii="Calibri" w:hAnsi="Calibri" w:cs="Calibri"/>
          <w:b/>
          <w:bCs/>
          <w:i/>
          <w:sz w:val="22"/>
          <w:szCs w:val="22"/>
        </w:rPr>
        <w:t>do y el alcance de dicha norma, tal como debe o habría debido ser entendida y aplicada desde el momento de su entrada en vigor</w:t>
      </w:r>
      <w:r>
        <w:rPr>
          <w:rFonts w:ascii="Calibri" w:hAnsi="Calibri" w:cs="Calibri"/>
          <w:bCs/>
          <w:i/>
          <w:sz w:val="22"/>
          <w:szCs w:val="22"/>
        </w:rPr>
        <w:t>. De ello resulta que la norma así interpretada puede y debe ser aplicada por el juez a relaciones jurídicas nacidas y constituida</w:t>
      </w:r>
      <w:r>
        <w:rPr>
          <w:rFonts w:ascii="Calibri" w:hAnsi="Calibri" w:cs="Calibri"/>
          <w:bCs/>
          <w:i/>
          <w:sz w:val="22"/>
          <w:szCs w:val="22"/>
        </w:rPr>
        <w:t>s antes de la sentencia que resuelva sobre la petición de interpretación, si además se reúnen los requisitos que permiten someter a los órganos jurisdiccionales competentes un litigio relativo a la aplicación de dicha norma (véanse, en particular, las sent</w:t>
      </w:r>
      <w:r>
        <w:rPr>
          <w:rFonts w:ascii="Calibri" w:hAnsi="Calibri" w:cs="Calibri"/>
          <w:bCs/>
          <w:i/>
          <w:sz w:val="22"/>
          <w:szCs w:val="22"/>
        </w:rPr>
        <w:t>encias de 2 de febrero de 1988, Blaizot y otros, 24/86, Rec. p. 379, apartado 27; de 10 de enero de 2006, Skov y Bilka, C</w:t>
      </w:r>
      <w:r>
        <w:rPr>
          <w:rFonts w:ascii="Calibri" w:hAnsi="Calibri" w:cs="Calibri"/>
          <w:bCs/>
          <w:i/>
          <w:sz w:val="22"/>
          <w:szCs w:val="22"/>
        </w:rPr>
        <w:noBreakHyphen/>
        <w:t>402/03, Rec. p. I</w:t>
      </w:r>
      <w:r>
        <w:rPr>
          <w:rFonts w:ascii="Calibri" w:hAnsi="Calibri" w:cs="Calibri"/>
          <w:bCs/>
          <w:i/>
          <w:sz w:val="22"/>
          <w:szCs w:val="22"/>
        </w:rPr>
        <w:noBreakHyphen/>
        <w:t>199, apartado 50; de 18 de enero de 2007, Brzeziński, C</w:t>
      </w:r>
      <w:r>
        <w:rPr>
          <w:rFonts w:ascii="Calibri" w:hAnsi="Calibri" w:cs="Calibri"/>
          <w:bCs/>
          <w:i/>
          <w:sz w:val="22"/>
          <w:szCs w:val="22"/>
        </w:rPr>
        <w:noBreakHyphen/>
        <w:t>313/05, Rec. p. I</w:t>
      </w:r>
      <w:r>
        <w:rPr>
          <w:rFonts w:ascii="Calibri" w:hAnsi="Calibri" w:cs="Calibri"/>
          <w:bCs/>
          <w:i/>
          <w:sz w:val="22"/>
          <w:szCs w:val="22"/>
        </w:rPr>
        <w:noBreakHyphen/>
        <w:t>513, apartado 55, y de 7 de julio de 2011,</w:t>
      </w:r>
      <w:r>
        <w:rPr>
          <w:rFonts w:ascii="Calibri" w:hAnsi="Calibri" w:cs="Calibri"/>
          <w:bCs/>
          <w:i/>
          <w:sz w:val="22"/>
          <w:szCs w:val="22"/>
        </w:rPr>
        <w:t xml:space="preserve"> Nisipeanu, C</w:t>
      </w:r>
      <w:r>
        <w:rPr>
          <w:rFonts w:ascii="Calibri" w:hAnsi="Calibri" w:cs="Calibri"/>
          <w:bCs/>
          <w:i/>
          <w:sz w:val="22"/>
          <w:szCs w:val="22"/>
        </w:rPr>
        <w:noBreakHyphen/>
        <w:t>263/10, apartado 32).</w:t>
      </w:r>
    </w:p>
    <w:p w:rsidR="007A51B9" w:rsidRDefault="007A51B9">
      <w:pPr>
        <w:pStyle w:val="Standard"/>
        <w:spacing w:line="276" w:lineRule="auto"/>
        <w:ind w:firstLine="284"/>
        <w:jc w:val="both"/>
        <w:rPr>
          <w:rFonts w:ascii="Calibri" w:hAnsi="Calibri" w:cs="Calibri"/>
          <w:bCs/>
          <w:i/>
          <w:sz w:val="22"/>
          <w:szCs w:val="22"/>
        </w:rPr>
      </w:pPr>
      <w:bookmarkStart w:id="8" w:name="point62"/>
    </w:p>
    <w:p w:rsidR="007A51B9" w:rsidRDefault="00F46F90">
      <w:pPr>
        <w:pStyle w:val="Standard"/>
        <w:spacing w:line="276" w:lineRule="auto"/>
        <w:ind w:firstLine="708"/>
        <w:jc w:val="both"/>
      </w:pPr>
      <w:r>
        <w:rPr>
          <w:rFonts w:ascii="Calibri" w:hAnsi="Calibri" w:cs="Calibri"/>
          <w:bCs/>
          <w:i/>
          <w:sz w:val="22"/>
          <w:szCs w:val="22"/>
        </w:rPr>
        <w:t>59</w:t>
      </w:r>
      <w:bookmarkEnd w:id="8"/>
      <w:r>
        <w:rPr>
          <w:rFonts w:ascii="Calibri" w:hAnsi="Calibri" w:cs="Calibri"/>
          <w:bCs/>
          <w:i/>
          <w:sz w:val="22"/>
          <w:szCs w:val="22"/>
        </w:rPr>
        <w:t>      </w:t>
      </w:r>
      <w:r>
        <w:rPr>
          <w:rFonts w:ascii="Calibri" w:hAnsi="Calibri" w:cs="Calibri"/>
          <w:b/>
          <w:bCs/>
          <w:i/>
          <w:sz w:val="22"/>
          <w:szCs w:val="22"/>
        </w:rPr>
        <w:t>Sólo con carácter excepcional puede el Tribunal de Justicia, aplicando el principio general de seguridad jurídica inherente al ordenamiento jurídico de la Unión, verse inducido a limitar la posibilidad de que l</w:t>
      </w:r>
      <w:r>
        <w:rPr>
          <w:rFonts w:ascii="Calibri" w:hAnsi="Calibri" w:cs="Calibri"/>
          <w:b/>
          <w:bCs/>
          <w:i/>
          <w:sz w:val="22"/>
          <w:szCs w:val="22"/>
        </w:rPr>
        <w:t>os interesados invoquen una disposición por él interpretada con el fin de cuestionar relaciones jurídicas establecidas de buena fe. Para poder decidir dicha limitación, es necesario que concurran dos criterios esenciales, a saber, la buena fe de los círcul</w:t>
      </w:r>
      <w:r>
        <w:rPr>
          <w:rFonts w:ascii="Calibri" w:hAnsi="Calibri" w:cs="Calibri"/>
          <w:b/>
          <w:bCs/>
          <w:i/>
          <w:sz w:val="22"/>
          <w:szCs w:val="22"/>
        </w:rPr>
        <w:t>os interesados y el riesgo de trastornos graves</w:t>
      </w:r>
      <w:r>
        <w:rPr>
          <w:rFonts w:ascii="Calibri" w:hAnsi="Calibri" w:cs="Calibri"/>
          <w:bCs/>
          <w:i/>
          <w:sz w:val="22"/>
          <w:szCs w:val="22"/>
        </w:rPr>
        <w:t xml:space="preserve"> (véanse, en particular, las sentencias Skov y Bilka, antes citada, apartado 51; Brzeziński, antes citada, apartado 56; de 3 de junio de 2010, Kalinchev, C</w:t>
      </w:r>
      <w:r>
        <w:rPr>
          <w:rFonts w:ascii="Calibri" w:hAnsi="Calibri" w:cs="Calibri"/>
          <w:bCs/>
          <w:i/>
          <w:sz w:val="22"/>
          <w:szCs w:val="22"/>
        </w:rPr>
        <w:noBreakHyphen/>
        <w:t>2/09, Rec. p. I</w:t>
      </w:r>
      <w:r>
        <w:rPr>
          <w:rFonts w:ascii="Calibri" w:hAnsi="Calibri" w:cs="Calibri"/>
          <w:bCs/>
          <w:i/>
          <w:sz w:val="22"/>
          <w:szCs w:val="22"/>
        </w:rPr>
        <w:noBreakHyphen/>
        <w:t>4939, apartado 50, y de 19 de julio d</w:t>
      </w:r>
      <w:r>
        <w:rPr>
          <w:rFonts w:ascii="Calibri" w:hAnsi="Calibri" w:cs="Calibri"/>
          <w:bCs/>
          <w:i/>
          <w:sz w:val="22"/>
          <w:szCs w:val="22"/>
        </w:rPr>
        <w:t>e 2012, Rēdlihs, C</w:t>
      </w:r>
      <w:r>
        <w:rPr>
          <w:rFonts w:ascii="Calibri" w:hAnsi="Calibri" w:cs="Calibri"/>
          <w:bCs/>
          <w:i/>
          <w:sz w:val="22"/>
          <w:szCs w:val="22"/>
        </w:rPr>
        <w:noBreakHyphen/>
        <w:t>263/11, Rec. p. I</w:t>
      </w:r>
      <w:r>
        <w:rPr>
          <w:rFonts w:ascii="Calibri" w:hAnsi="Calibri" w:cs="Calibri"/>
          <w:bCs/>
          <w:i/>
          <w:sz w:val="22"/>
          <w:szCs w:val="22"/>
        </w:rPr>
        <w:noBreakHyphen/>
        <w:t>0000, apartado 59).</w:t>
      </w:r>
    </w:p>
    <w:p w:rsidR="007A51B9" w:rsidRDefault="007A51B9">
      <w:pPr>
        <w:pStyle w:val="Standard"/>
        <w:spacing w:line="276" w:lineRule="auto"/>
        <w:ind w:firstLine="284"/>
        <w:jc w:val="both"/>
        <w:rPr>
          <w:rFonts w:ascii="Calibri" w:hAnsi="Calibri" w:cs="Calibri"/>
          <w:bCs/>
          <w:i/>
          <w:sz w:val="22"/>
          <w:szCs w:val="22"/>
        </w:rPr>
      </w:pPr>
      <w:bookmarkStart w:id="9" w:name="point63"/>
    </w:p>
    <w:p w:rsidR="007A51B9" w:rsidRDefault="00F46F90">
      <w:pPr>
        <w:pStyle w:val="Standard"/>
        <w:spacing w:line="276" w:lineRule="auto"/>
        <w:ind w:firstLine="708"/>
        <w:jc w:val="both"/>
      </w:pPr>
      <w:r>
        <w:rPr>
          <w:rFonts w:ascii="Calibri" w:hAnsi="Calibri" w:cs="Calibri"/>
          <w:bCs/>
          <w:i/>
          <w:sz w:val="22"/>
          <w:szCs w:val="22"/>
        </w:rPr>
        <w:t>60</w:t>
      </w:r>
      <w:bookmarkEnd w:id="9"/>
      <w:r>
        <w:rPr>
          <w:rFonts w:ascii="Calibri" w:hAnsi="Calibri" w:cs="Calibri"/>
          <w:bCs/>
          <w:i/>
          <w:sz w:val="22"/>
          <w:szCs w:val="22"/>
        </w:rPr>
        <w:t>      Por lo que respecta al riesgo de trastornos graves, debe declararse, con carácter preliminar, que, en este caso, la interpretación del Derecho de la Unión que hace el Tribunal de Justicia e</w:t>
      </w:r>
      <w:r>
        <w:rPr>
          <w:rFonts w:ascii="Calibri" w:hAnsi="Calibri" w:cs="Calibri"/>
          <w:bCs/>
          <w:i/>
          <w:sz w:val="22"/>
          <w:szCs w:val="22"/>
        </w:rPr>
        <w:t>n la presente sentencia comprende el concepto de «cláusula abusiva», a que se refiere el artículo 3, apartado 1, de la Directiva 93/13, y los criterios que el juez nacional puede o debe aplicar al examinar una cláusula contractual controvertida a la luz de</w:t>
      </w:r>
      <w:r>
        <w:rPr>
          <w:rFonts w:ascii="Calibri" w:hAnsi="Calibri" w:cs="Calibri"/>
          <w:bCs/>
          <w:i/>
          <w:sz w:val="22"/>
          <w:szCs w:val="22"/>
        </w:rPr>
        <w:t xml:space="preserve"> las disposiciones de la Directiva 93/13 teniendo en cuenta las disposiciones de la Directiva 2003/55. En efecto, incumbe al juez nacional pronunciarse, teniendo en cuenta dichos criterios, sobre la calificación concreta de una cláusula contractual particu</w:t>
      </w:r>
      <w:r>
        <w:rPr>
          <w:rFonts w:ascii="Calibri" w:hAnsi="Calibri" w:cs="Calibri"/>
          <w:bCs/>
          <w:i/>
          <w:sz w:val="22"/>
          <w:szCs w:val="22"/>
        </w:rPr>
        <w:t>lar en función de las circunstancias propias del caso (sentencias, antes citadas, VB Pénzügyi Lízing, apartado 44, e Invitel, apartado 22).</w:t>
      </w:r>
    </w:p>
    <w:p w:rsidR="007A51B9" w:rsidRDefault="007A51B9">
      <w:pPr>
        <w:pStyle w:val="Standard"/>
        <w:spacing w:line="276" w:lineRule="auto"/>
        <w:ind w:firstLine="284"/>
        <w:jc w:val="both"/>
        <w:rPr>
          <w:rFonts w:ascii="Calibri" w:hAnsi="Calibri" w:cs="Calibri"/>
          <w:bCs/>
          <w:i/>
          <w:sz w:val="22"/>
          <w:szCs w:val="22"/>
        </w:rPr>
      </w:pPr>
      <w:bookmarkStart w:id="10" w:name="point64"/>
    </w:p>
    <w:p w:rsidR="007A51B9" w:rsidRDefault="00F46F90">
      <w:pPr>
        <w:pStyle w:val="Standard"/>
        <w:spacing w:line="276" w:lineRule="auto"/>
        <w:ind w:firstLine="708"/>
        <w:jc w:val="both"/>
      </w:pPr>
      <w:r>
        <w:rPr>
          <w:rFonts w:ascii="Calibri" w:hAnsi="Calibri" w:cs="Calibri"/>
          <w:bCs/>
          <w:i/>
          <w:sz w:val="22"/>
          <w:szCs w:val="22"/>
        </w:rPr>
        <w:t>61</w:t>
      </w:r>
      <w:bookmarkEnd w:id="10"/>
      <w:r>
        <w:rPr>
          <w:rFonts w:ascii="Calibri" w:hAnsi="Calibri" w:cs="Calibri"/>
          <w:bCs/>
          <w:i/>
          <w:sz w:val="22"/>
          <w:szCs w:val="22"/>
        </w:rPr>
        <w:t xml:space="preserve">      En estas circunstancias, </w:t>
      </w:r>
      <w:r>
        <w:rPr>
          <w:rFonts w:ascii="Calibri" w:hAnsi="Calibri" w:cs="Calibri"/>
          <w:b/>
          <w:bCs/>
          <w:i/>
          <w:sz w:val="22"/>
          <w:szCs w:val="22"/>
        </w:rPr>
        <w:t xml:space="preserve">las consecuencias financieras para las empresas suministradoras de gas en </w:t>
      </w:r>
      <w:r>
        <w:rPr>
          <w:rFonts w:ascii="Calibri" w:hAnsi="Calibri" w:cs="Calibri"/>
          <w:b/>
          <w:bCs/>
          <w:i/>
          <w:sz w:val="22"/>
          <w:szCs w:val="22"/>
        </w:rPr>
        <w:t>Alemania que hayan celebrado con los consumidores contratos especiales de suministro de gas natural no pueden determinarse únicamente sobre la base de la interpretación del Derecho de la Unión que hace el Tribunal de Justicia en el marco del presente asunt</w:t>
      </w:r>
      <w:r>
        <w:rPr>
          <w:rFonts w:ascii="Calibri" w:hAnsi="Calibri" w:cs="Calibri"/>
          <w:b/>
          <w:bCs/>
          <w:i/>
          <w:sz w:val="22"/>
          <w:szCs w:val="22"/>
        </w:rPr>
        <w:t>o</w:t>
      </w:r>
      <w:r>
        <w:rPr>
          <w:rFonts w:ascii="Calibri" w:hAnsi="Calibri" w:cs="Calibri"/>
          <w:bCs/>
          <w:i/>
          <w:sz w:val="22"/>
          <w:szCs w:val="22"/>
        </w:rPr>
        <w:t xml:space="preserve"> (véase, por analogía, la sentencia de 13 de marzo de 2007, Test Claimants in the Thin Cap Group Litigation, C</w:t>
      </w:r>
      <w:r>
        <w:rPr>
          <w:rFonts w:ascii="Calibri" w:hAnsi="Calibri" w:cs="Calibri"/>
          <w:bCs/>
          <w:i/>
          <w:sz w:val="22"/>
          <w:szCs w:val="22"/>
        </w:rPr>
        <w:noBreakHyphen/>
        <w:t>524/04, Rec. p. I</w:t>
      </w:r>
      <w:r>
        <w:rPr>
          <w:rFonts w:ascii="Calibri" w:hAnsi="Calibri" w:cs="Calibri"/>
          <w:bCs/>
          <w:i/>
          <w:sz w:val="22"/>
          <w:szCs w:val="22"/>
        </w:rPr>
        <w:noBreakHyphen/>
        <w:t>2107, apartado 131).</w:t>
      </w:r>
    </w:p>
    <w:p w:rsidR="007A51B9" w:rsidRDefault="007A51B9">
      <w:pPr>
        <w:pStyle w:val="Standard"/>
        <w:spacing w:line="276" w:lineRule="auto"/>
        <w:ind w:firstLine="708"/>
        <w:jc w:val="both"/>
        <w:rPr>
          <w:rFonts w:ascii="Calibri" w:hAnsi="Calibri" w:cs="Calibri"/>
          <w:bCs/>
          <w:i/>
          <w:sz w:val="22"/>
          <w:szCs w:val="22"/>
        </w:rPr>
      </w:pPr>
    </w:p>
    <w:p w:rsidR="007A51B9" w:rsidRDefault="00F46F90">
      <w:pPr>
        <w:pStyle w:val="Standard"/>
        <w:spacing w:line="276" w:lineRule="auto"/>
        <w:ind w:firstLine="708"/>
        <w:jc w:val="both"/>
      </w:pPr>
      <w:bookmarkStart w:id="11" w:name="point65"/>
      <w:r>
        <w:rPr>
          <w:rFonts w:ascii="Calibri" w:hAnsi="Calibri" w:cs="Calibri"/>
          <w:bCs/>
          <w:i/>
          <w:sz w:val="22"/>
          <w:szCs w:val="22"/>
        </w:rPr>
        <w:t>62</w:t>
      </w:r>
      <w:bookmarkEnd w:id="11"/>
      <w:r>
        <w:rPr>
          <w:rFonts w:ascii="Calibri" w:hAnsi="Calibri" w:cs="Calibri"/>
          <w:bCs/>
          <w:i/>
          <w:sz w:val="22"/>
          <w:szCs w:val="22"/>
        </w:rPr>
        <w:t xml:space="preserve"> </w:t>
      </w:r>
      <w:r>
        <w:rPr>
          <w:rFonts w:ascii="Calibri" w:hAnsi="Calibri" w:cs="Calibri"/>
          <w:b/>
          <w:bCs/>
          <w:i/>
          <w:sz w:val="22"/>
          <w:szCs w:val="22"/>
        </w:rPr>
        <w:t>En consecuencia, procede declarar que no es dable considerar que se haya acreditado la existencia de</w:t>
      </w:r>
      <w:r>
        <w:rPr>
          <w:rFonts w:ascii="Calibri" w:hAnsi="Calibri" w:cs="Calibri"/>
          <w:b/>
          <w:bCs/>
          <w:i/>
          <w:sz w:val="22"/>
          <w:szCs w:val="22"/>
        </w:rPr>
        <w:t xml:space="preserve"> un riesgo de trastornos graves</w:t>
      </w:r>
      <w:r>
        <w:rPr>
          <w:rFonts w:ascii="Calibri" w:hAnsi="Calibri" w:cs="Calibri"/>
          <w:bCs/>
          <w:i/>
          <w:sz w:val="22"/>
          <w:szCs w:val="22"/>
        </w:rPr>
        <w:t>, a efectos de la jurisprudencia citada en el apartado 59 de la presente sentencia, que pudiera justificar una limitación en el tiempo de los efectos de la presente sentencia.</w:t>
      </w:r>
    </w:p>
    <w:p w:rsidR="007A51B9" w:rsidRDefault="007A51B9">
      <w:pPr>
        <w:pStyle w:val="Standard"/>
        <w:spacing w:line="276" w:lineRule="auto"/>
        <w:ind w:firstLine="284"/>
        <w:jc w:val="both"/>
        <w:rPr>
          <w:rFonts w:ascii="Calibri" w:hAnsi="Calibri" w:cs="Calibri"/>
          <w:bCs/>
          <w:i/>
          <w:sz w:val="22"/>
          <w:szCs w:val="22"/>
        </w:rPr>
      </w:pPr>
      <w:bookmarkStart w:id="12" w:name="point66"/>
    </w:p>
    <w:p w:rsidR="007A51B9" w:rsidRDefault="00F46F90">
      <w:pPr>
        <w:pStyle w:val="Standard"/>
        <w:spacing w:line="276" w:lineRule="auto"/>
        <w:ind w:firstLine="708"/>
        <w:jc w:val="both"/>
        <w:rPr>
          <w:rFonts w:ascii="Calibri" w:hAnsi="Calibri" w:cs="Calibri"/>
          <w:bCs/>
          <w:i/>
          <w:sz w:val="22"/>
          <w:szCs w:val="22"/>
        </w:rPr>
      </w:pPr>
      <w:r>
        <w:rPr>
          <w:rFonts w:ascii="Calibri" w:hAnsi="Calibri" w:cs="Calibri"/>
          <w:bCs/>
          <w:i/>
          <w:sz w:val="22"/>
          <w:szCs w:val="22"/>
        </w:rPr>
        <w:t>63</w:t>
      </w:r>
      <w:bookmarkEnd w:id="12"/>
      <w:r>
        <w:rPr>
          <w:rFonts w:ascii="Calibri" w:hAnsi="Calibri" w:cs="Calibri"/>
          <w:bCs/>
          <w:i/>
          <w:sz w:val="22"/>
          <w:szCs w:val="22"/>
        </w:rPr>
        <w:t>      Dado que no se cumple el segundo criter</w:t>
      </w:r>
      <w:r>
        <w:rPr>
          <w:rFonts w:ascii="Calibri" w:hAnsi="Calibri" w:cs="Calibri"/>
          <w:bCs/>
          <w:i/>
          <w:sz w:val="22"/>
          <w:szCs w:val="22"/>
        </w:rPr>
        <w:t>io contemplado en el apartado 59 de la presente sentencia, no es necesario comprobar si concurre el requisito relativo a la buena fe de los círculos interesados.</w:t>
      </w:r>
    </w:p>
    <w:p w:rsidR="007A51B9" w:rsidRDefault="00F46F90">
      <w:pPr>
        <w:pStyle w:val="Standard"/>
        <w:spacing w:line="276" w:lineRule="auto"/>
        <w:ind w:firstLine="284"/>
        <w:jc w:val="both"/>
        <w:rPr>
          <w:rFonts w:ascii="Calibri" w:hAnsi="Calibri" w:cs="Calibri"/>
          <w:bCs/>
          <w:sz w:val="22"/>
          <w:szCs w:val="22"/>
        </w:rPr>
      </w:pPr>
      <w:r>
        <w:rPr>
          <w:rFonts w:ascii="Calibri" w:hAnsi="Calibri" w:cs="Calibri"/>
          <w:bCs/>
          <w:sz w:val="22"/>
          <w:szCs w:val="22"/>
        </w:rPr>
        <w:tab/>
      </w:r>
    </w:p>
    <w:p w:rsidR="007A51B9" w:rsidRDefault="00F46F90">
      <w:pPr>
        <w:pStyle w:val="Standard"/>
        <w:spacing w:line="276" w:lineRule="auto"/>
        <w:ind w:firstLine="708"/>
        <w:jc w:val="both"/>
      </w:pPr>
      <w:r>
        <w:rPr>
          <w:rFonts w:ascii="Calibri" w:hAnsi="Calibri" w:cs="Calibri"/>
          <w:b/>
          <w:bCs/>
          <w:sz w:val="22"/>
          <w:szCs w:val="22"/>
        </w:rPr>
        <w:t xml:space="preserve">2.- SENTENCIA DEL TRIBUNAL DE JUSTICIA DE 2 DE FEBRERO DE 1988. - VINCENT BLAIZOT CONTRA </w:t>
      </w:r>
      <w:r>
        <w:rPr>
          <w:rFonts w:ascii="Calibri" w:hAnsi="Calibri" w:cs="Calibri"/>
          <w:b/>
          <w:bCs/>
          <w:sz w:val="22"/>
          <w:szCs w:val="22"/>
        </w:rPr>
        <w:t>UNIVERSIDAD DE LIEJA Y OTROS</w:t>
      </w:r>
      <w:r>
        <w:rPr>
          <w:rFonts w:ascii="Calibri" w:hAnsi="Calibri" w:cs="Calibri"/>
          <w:bCs/>
          <w:sz w:val="22"/>
          <w:szCs w:val="22"/>
        </w:rPr>
        <w:t xml:space="preserve">. - PETICION DE DECISION PREJUDICIAL PLANTEADA POR EL TRIBUNAL DE PREMIERE INSTANCE DE LIEJA. - NO DISCRIMINACION - ACCESO A LA ENSENANZA UNIVERSITARIA - DEVOLUCION DE CANTIDADES INDEBIDAMENTE PAGADAS. - ASUNTO 24/86.: </w:t>
      </w:r>
      <w:r>
        <w:rPr>
          <w:rFonts w:ascii="Calibri" w:hAnsi="Calibri" w:cs="Calibri"/>
          <w:bCs/>
          <w:i/>
          <w:sz w:val="22"/>
          <w:szCs w:val="22"/>
        </w:rPr>
        <w:t>30 Para d</w:t>
      </w:r>
      <w:r>
        <w:rPr>
          <w:rFonts w:ascii="Calibri" w:hAnsi="Calibri" w:cs="Calibri"/>
          <w:bCs/>
          <w:i/>
          <w:sz w:val="22"/>
          <w:szCs w:val="22"/>
        </w:rPr>
        <w:t>ecidir si procede o no limitar el alcance temporal de una sentencia, es necesario, según la jurisprudencia de este Tribunal (véase especialmente la mencionada sentencia de 8 de abril de 1976), tener en cuenta que, si bien las consecuencias prácticas de cua</w:t>
      </w:r>
      <w:r>
        <w:rPr>
          <w:rFonts w:ascii="Calibri" w:hAnsi="Calibri" w:cs="Calibri"/>
          <w:bCs/>
          <w:i/>
          <w:sz w:val="22"/>
          <w:szCs w:val="22"/>
        </w:rPr>
        <w:t xml:space="preserve">lquier decisión jurisdiccional deben sopesarse cuidadosamente, </w:t>
      </w:r>
      <w:r>
        <w:rPr>
          <w:rFonts w:ascii="Calibri" w:hAnsi="Calibri" w:cs="Calibri"/>
          <w:b/>
          <w:bCs/>
          <w:i/>
          <w:sz w:val="22"/>
          <w:szCs w:val="22"/>
        </w:rPr>
        <w:t>no puede llegarse hasta el punto de influir en la objetividad del Derecho y comprometer su aplicación futura por causa de las repercusiones que puede tener una resolución judicial por lo que re</w:t>
      </w:r>
      <w:r>
        <w:rPr>
          <w:rFonts w:ascii="Calibri" w:hAnsi="Calibri" w:cs="Calibri"/>
          <w:b/>
          <w:bCs/>
          <w:i/>
          <w:sz w:val="22"/>
          <w:szCs w:val="22"/>
        </w:rPr>
        <w:t>specta al pasado.</w:t>
      </w:r>
    </w:p>
    <w:p w:rsidR="007A51B9" w:rsidRDefault="007A51B9">
      <w:pPr>
        <w:pStyle w:val="Standard"/>
        <w:spacing w:line="276" w:lineRule="auto"/>
        <w:ind w:firstLine="284"/>
        <w:jc w:val="both"/>
        <w:rPr>
          <w:rFonts w:ascii="Calibri" w:hAnsi="Calibri" w:cs="Calibri"/>
          <w:bCs/>
          <w:sz w:val="22"/>
          <w:szCs w:val="22"/>
        </w:rPr>
      </w:pP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pPr>
      <w:r>
        <w:rPr>
          <w:rFonts w:ascii="Calibri" w:hAnsi="Calibri" w:cs="Calibri"/>
          <w:b/>
          <w:bCs/>
          <w:sz w:val="22"/>
          <w:szCs w:val="22"/>
        </w:rPr>
        <w:t>3.- SENTENCIA DEL TRIBUNAL DE JUSTICIA DE LA UNIÓN EUROPEA, SALA 1ª DE 18 DE ENERO DE 2.007 (ASUNTO C-313/2.005).</w:t>
      </w:r>
      <w:r>
        <w:rPr>
          <w:rFonts w:ascii="Calibri" w:hAnsi="Calibri" w:cs="Calibri"/>
          <w:bCs/>
          <w:sz w:val="22"/>
          <w:szCs w:val="22"/>
        </w:rPr>
        <w:t xml:space="preserve"> Se refiere a cuestiones impositivas. Párrafos 54 y ss. “</w:t>
      </w:r>
      <w:r>
        <w:rPr>
          <w:rFonts w:ascii="Calibri" w:hAnsi="Calibri" w:cs="Calibri"/>
          <w:b/>
          <w:bCs/>
          <w:sz w:val="22"/>
          <w:szCs w:val="22"/>
        </w:rPr>
        <w:t>Sobre la limitación en el tiempo de los efectos de la presente sen</w:t>
      </w:r>
      <w:r>
        <w:rPr>
          <w:rFonts w:ascii="Calibri" w:hAnsi="Calibri" w:cs="Calibri"/>
          <w:b/>
          <w:bCs/>
          <w:sz w:val="22"/>
          <w:szCs w:val="22"/>
        </w:rPr>
        <w:t>tencia:</w:t>
      </w:r>
      <w:r>
        <w:rPr>
          <w:rFonts w:ascii="Calibri" w:hAnsi="Calibri" w:cs="Calibri"/>
          <w:bCs/>
          <w:sz w:val="22"/>
          <w:szCs w:val="22"/>
        </w:rPr>
        <w:t xml:space="preserve"> </w:t>
      </w:r>
      <w:r>
        <w:rPr>
          <w:rFonts w:ascii="Calibri" w:hAnsi="Calibri" w:cs="Calibri"/>
          <w:bCs/>
          <w:i/>
          <w:sz w:val="22"/>
          <w:szCs w:val="22"/>
        </w:rPr>
        <w:t>56 En consecuencia, sólo con carácter excepcional puede el Tribunal de Justicia, aplicando el principio de seguridad jurídica inherente al ordenamiento comunitario, verse inducido a limitar la posibilidad de que los interesados invoquen una disposi</w:t>
      </w:r>
      <w:r>
        <w:rPr>
          <w:rFonts w:ascii="Calibri" w:hAnsi="Calibri" w:cs="Calibri"/>
          <w:bCs/>
          <w:i/>
          <w:sz w:val="22"/>
          <w:szCs w:val="22"/>
        </w:rPr>
        <w:t xml:space="preserve">ción por él interpretada con el fin de  cuestionar </w:t>
      </w:r>
      <w:r>
        <w:rPr>
          <w:rFonts w:ascii="Calibri" w:hAnsi="Calibri" w:cs="Calibri"/>
          <w:b/>
          <w:bCs/>
          <w:i/>
          <w:sz w:val="22"/>
          <w:szCs w:val="22"/>
        </w:rPr>
        <w:t>relaciones jurídicas establecidas de buena fe</w:t>
      </w:r>
      <w:r>
        <w:rPr>
          <w:rFonts w:ascii="Calibri" w:hAnsi="Calibri" w:cs="Calibri"/>
          <w:bCs/>
          <w:i/>
          <w:sz w:val="22"/>
          <w:szCs w:val="22"/>
        </w:rPr>
        <w:t xml:space="preserve">. Para poder decidir dicha limitación, es necesario que concurran dos criterios esenciales, a saber, </w:t>
      </w:r>
      <w:r>
        <w:rPr>
          <w:rFonts w:ascii="Calibri" w:hAnsi="Calibri" w:cs="Calibri"/>
          <w:b/>
          <w:bCs/>
          <w:i/>
          <w:sz w:val="22"/>
          <w:szCs w:val="22"/>
        </w:rPr>
        <w:t>la buena fe de los círculos interesados y el riesgo de tras</w:t>
      </w:r>
      <w:r>
        <w:rPr>
          <w:rFonts w:ascii="Calibri" w:hAnsi="Calibri" w:cs="Calibri"/>
          <w:b/>
          <w:bCs/>
          <w:i/>
          <w:sz w:val="22"/>
          <w:szCs w:val="22"/>
        </w:rPr>
        <w:t>tornos graves…”</w:t>
      </w:r>
    </w:p>
    <w:p w:rsidR="007A51B9" w:rsidRDefault="007A51B9">
      <w:pPr>
        <w:pStyle w:val="Standard"/>
        <w:spacing w:line="276" w:lineRule="auto"/>
        <w:ind w:firstLine="284"/>
        <w:jc w:val="both"/>
        <w:rPr>
          <w:rFonts w:ascii="Calibri" w:hAnsi="Calibri" w:cs="Calibri"/>
          <w:bCs/>
          <w:i/>
          <w:sz w:val="22"/>
          <w:szCs w:val="22"/>
        </w:rPr>
      </w:pPr>
    </w:p>
    <w:p w:rsidR="007A51B9" w:rsidRDefault="00F46F90">
      <w:pPr>
        <w:pStyle w:val="Standard"/>
        <w:spacing w:line="276" w:lineRule="auto"/>
        <w:ind w:firstLine="708"/>
        <w:jc w:val="both"/>
      </w:pPr>
      <w:r>
        <w:rPr>
          <w:rFonts w:ascii="Calibri" w:hAnsi="Calibri" w:cs="Calibri"/>
          <w:bCs/>
          <w:i/>
          <w:sz w:val="22"/>
          <w:szCs w:val="22"/>
        </w:rPr>
        <w:t>57 Más concretamente el Tribunal sólo ha recurrido a esta solución en circunstancias muy determinadas, cuando existía un riesgo de repercusiones económicas graves debidas en particular al elevado número  de relaciones jurídicas establecida</w:t>
      </w:r>
      <w:r>
        <w:rPr>
          <w:rFonts w:ascii="Calibri" w:hAnsi="Calibri" w:cs="Calibri"/>
          <w:bCs/>
          <w:i/>
          <w:sz w:val="22"/>
          <w:szCs w:val="22"/>
        </w:rPr>
        <w:t xml:space="preserve">s de buena fe sobre la base de una normativa considerada válidamente en vigor y era patente que los particulares y las autoridades nacionales habían sido incitados a observar una conducta contraria a la normativa comunitaria </w:t>
      </w:r>
      <w:r>
        <w:rPr>
          <w:rFonts w:ascii="Calibri" w:hAnsi="Calibri" w:cs="Calibri"/>
          <w:b/>
          <w:bCs/>
          <w:i/>
          <w:sz w:val="22"/>
          <w:szCs w:val="22"/>
        </w:rPr>
        <w:t>en relación a una incertidumbre</w:t>
      </w:r>
      <w:r>
        <w:rPr>
          <w:rFonts w:ascii="Calibri" w:hAnsi="Calibri" w:cs="Calibri"/>
          <w:b/>
          <w:bCs/>
          <w:i/>
          <w:sz w:val="22"/>
          <w:szCs w:val="22"/>
        </w:rPr>
        <w:t xml:space="preserve"> objetiva e importante en cuanto al alcance de las disposiciones comunitarias</w:t>
      </w:r>
      <w:r>
        <w:rPr>
          <w:rFonts w:ascii="Calibri" w:hAnsi="Calibri" w:cs="Calibri"/>
          <w:bCs/>
          <w:i/>
          <w:sz w:val="22"/>
          <w:szCs w:val="22"/>
        </w:rPr>
        <w:t>, incertidumbre a la que habían contribuido eventualmente los mismos comportamientos observados por otros estados miembros o por la Comisión…”</w:t>
      </w:r>
    </w:p>
    <w:p w:rsidR="007A51B9" w:rsidRDefault="007A51B9">
      <w:pPr>
        <w:pStyle w:val="Standard"/>
        <w:spacing w:line="276" w:lineRule="auto"/>
        <w:ind w:firstLine="284"/>
        <w:jc w:val="both"/>
        <w:rPr>
          <w:rFonts w:ascii="Calibri" w:hAnsi="Calibri" w:cs="Calibri"/>
          <w:bCs/>
          <w:i/>
          <w:sz w:val="22"/>
          <w:szCs w:val="22"/>
        </w:rPr>
      </w:pPr>
    </w:p>
    <w:p w:rsidR="007A51B9" w:rsidRDefault="00F46F90">
      <w:pPr>
        <w:pStyle w:val="Standard"/>
        <w:spacing w:line="276" w:lineRule="auto"/>
        <w:ind w:firstLine="708"/>
        <w:jc w:val="both"/>
      </w:pPr>
      <w:r>
        <w:rPr>
          <w:rFonts w:ascii="Calibri" w:hAnsi="Calibri" w:cs="Calibri"/>
          <w:bCs/>
          <w:i/>
          <w:sz w:val="22"/>
          <w:szCs w:val="22"/>
        </w:rPr>
        <w:t>58 También, según reiterada jurispr</w:t>
      </w:r>
      <w:r>
        <w:rPr>
          <w:rFonts w:ascii="Calibri" w:hAnsi="Calibri" w:cs="Calibri"/>
          <w:bCs/>
          <w:i/>
          <w:sz w:val="22"/>
          <w:szCs w:val="22"/>
        </w:rPr>
        <w:t xml:space="preserve">udencia, </w:t>
      </w:r>
      <w:r>
        <w:rPr>
          <w:rFonts w:ascii="Calibri" w:hAnsi="Calibri" w:cs="Calibri"/>
          <w:b/>
          <w:bCs/>
          <w:i/>
          <w:sz w:val="22"/>
          <w:szCs w:val="22"/>
        </w:rPr>
        <w:t>las consecuencias financieras que podrían derivarse para un Estado miembro de una sentencia dictada con carácter prejudicial no justifican por sí solas, la limitación de los efectos en el tiempo de esa sentencia</w:t>
      </w:r>
      <w:r>
        <w:rPr>
          <w:rFonts w:ascii="Calibri" w:hAnsi="Calibri" w:cs="Calibri"/>
          <w:bCs/>
          <w:i/>
          <w:sz w:val="22"/>
          <w:szCs w:val="22"/>
        </w:rPr>
        <w:t xml:space="preserve">…”. </w:t>
      </w:r>
      <w:r>
        <w:rPr>
          <w:rFonts w:ascii="Calibri" w:hAnsi="Calibri" w:cs="Calibri"/>
          <w:bCs/>
          <w:sz w:val="22"/>
          <w:szCs w:val="22"/>
        </w:rPr>
        <w:t>NO da lugar a la limitación de l</w:t>
      </w:r>
      <w:r>
        <w:rPr>
          <w:rFonts w:ascii="Calibri" w:hAnsi="Calibri" w:cs="Calibri"/>
          <w:bCs/>
          <w:sz w:val="22"/>
          <w:szCs w:val="22"/>
        </w:rPr>
        <w:t>os efectos de la sentencia en el tiempo.</w:t>
      </w:r>
    </w:p>
    <w:p w:rsidR="007A51B9" w:rsidRDefault="00F46F90">
      <w:pPr>
        <w:pStyle w:val="Standard"/>
        <w:spacing w:line="276" w:lineRule="auto"/>
        <w:ind w:firstLine="708"/>
        <w:jc w:val="both"/>
      </w:pPr>
      <w:r>
        <w:rPr>
          <w:rFonts w:ascii="Calibri" w:hAnsi="Calibri" w:cs="Calibri"/>
          <w:b/>
          <w:bCs/>
          <w:sz w:val="22"/>
          <w:szCs w:val="22"/>
        </w:rPr>
        <w:t>4.- SENTENCIA DEL TRIBUNAL DE JUSTICIA (GRAN SALA) DE 10 DE ENERO DE 2.006 (ASUNTO C-402/03):</w:t>
      </w:r>
      <w:r>
        <w:rPr>
          <w:rFonts w:ascii="Calibri" w:hAnsi="Calibri" w:cs="Calibri"/>
          <w:bCs/>
          <w:sz w:val="22"/>
          <w:szCs w:val="22"/>
        </w:rPr>
        <w:t xml:space="preserve"> Materia: Responsabilidad por daños causados por productos defectuosos. Párrafos 49 y siguientes: “</w:t>
      </w:r>
      <w:r>
        <w:rPr>
          <w:rFonts w:ascii="Calibri" w:hAnsi="Calibri" w:cs="Calibri"/>
          <w:b/>
          <w:bCs/>
          <w:sz w:val="22"/>
          <w:szCs w:val="22"/>
        </w:rPr>
        <w:t xml:space="preserve">Sobre la limitación en </w:t>
      </w:r>
      <w:r>
        <w:rPr>
          <w:rFonts w:ascii="Calibri" w:hAnsi="Calibri" w:cs="Calibri"/>
          <w:b/>
          <w:bCs/>
          <w:sz w:val="22"/>
          <w:szCs w:val="22"/>
        </w:rPr>
        <w:t>el tiempo de los efectos de la presente sentencia:</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pPr>
      <w:r>
        <w:rPr>
          <w:rFonts w:ascii="Calibri" w:hAnsi="Calibri" w:cs="Calibri"/>
          <w:bCs/>
          <w:i/>
          <w:sz w:val="22"/>
          <w:szCs w:val="22"/>
        </w:rPr>
        <w:t xml:space="preserve">53 “…No puede estimarse la pretensión de los perjudicados y del Gobierno Danés, que </w:t>
      </w:r>
      <w:r>
        <w:rPr>
          <w:rFonts w:ascii="Calibri" w:hAnsi="Calibri" w:cs="Calibri"/>
          <w:b/>
          <w:bCs/>
          <w:i/>
          <w:sz w:val="22"/>
          <w:szCs w:val="22"/>
        </w:rPr>
        <w:t>no aportaron ningún otro elemento que pueda fundamentar su argumentación de que la presente sentencia corre el riesgo de</w:t>
      </w:r>
      <w:r>
        <w:rPr>
          <w:rFonts w:ascii="Calibri" w:hAnsi="Calibri" w:cs="Calibri"/>
          <w:b/>
          <w:bCs/>
          <w:i/>
          <w:sz w:val="22"/>
          <w:szCs w:val="22"/>
        </w:rPr>
        <w:t xml:space="preserve"> generar graves problemas si sus efectos no se limitan en el tiempo</w:t>
      </w:r>
      <w:r>
        <w:rPr>
          <w:rFonts w:ascii="Calibri" w:hAnsi="Calibri" w:cs="Calibri"/>
          <w:bCs/>
          <w:i/>
          <w:sz w:val="22"/>
          <w:szCs w:val="22"/>
        </w:rPr>
        <w:t>.”</w:t>
      </w:r>
    </w:p>
    <w:p w:rsidR="007A51B9" w:rsidRDefault="007A51B9">
      <w:pPr>
        <w:pStyle w:val="Standard"/>
        <w:spacing w:line="276" w:lineRule="auto"/>
        <w:ind w:firstLine="284"/>
        <w:jc w:val="both"/>
        <w:rPr>
          <w:rFonts w:ascii="Calibri" w:hAnsi="Calibri" w:cs="Calibri"/>
          <w:bCs/>
          <w:i/>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Tras el estudio de las sentencias relacionadas y la exégesis de la Jurisprudencia del TSJ de la Unión Europea a este respecto, la limitación de la retroactividad de los efectos de una s</w:t>
      </w:r>
      <w:r>
        <w:rPr>
          <w:rFonts w:ascii="Calibri" w:hAnsi="Calibri" w:cs="Calibri"/>
          <w:bCs/>
          <w:sz w:val="22"/>
          <w:szCs w:val="22"/>
        </w:rPr>
        <w:t>entencia en el tiempo, cabe concluir lo siguiente:</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1º) Que se trata de una facultad sumamente restrictiva ya que lo que debe predominar, en base al principio de seguridad jurídica es la aplicación objetiva de la norma (“no puede llegarse hasta el punto de</w:t>
      </w:r>
      <w:r>
        <w:rPr>
          <w:rFonts w:ascii="Calibri" w:hAnsi="Calibri" w:cs="Calibri"/>
          <w:bCs/>
          <w:sz w:val="22"/>
          <w:szCs w:val="22"/>
        </w:rPr>
        <w:t xml:space="preserve"> influir en la objetividad del derecho”).</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2º) Que para que pueda dar tal circunstancia (la limitación de la retroactividad de los efectos de la sentencia) tienen que cumplirse los siguientes requisitos:</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A.- Buena fe en los círculos interesados (relacione</w:t>
      </w:r>
      <w:r>
        <w:rPr>
          <w:rFonts w:ascii="Calibri" w:hAnsi="Calibri" w:cs="Calibri"/>
          <w:bCs/>
          <w:sz w:val="22"/>
          <w:szCs w:val="22"/>
        </w:rPr>
        <w:t>s jurídicas establecidas de buena fe), lo que excluye los supuestos que deriven de un incumplimiento o de una interpretación no plausible o razonable de la normativa de aplicación. Es decir que es necesario que exista una incertidumbre objetiva razonable s</w:t>
      </w:r>
      <w:r>
        <w:rPr>
          <w:rFonts w:ascii="Calibri" w:hAnsi="Calibri" w:cs="Calibri"/>
          <w:bCs/>
          <w:sz w:val="22"/>
          <w:szCs w:val="22"/>
        </w:rPr>
        <w:t>obre el alcance de la norma para que pueda hablarse de buena fe. Contrapuesto a ello es el incumplimiento de las normas de transparencia, pues si actuamos con falta de transparencia, no actuamos de buena fe.</w:t>
      </w: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pPr>
      <w:r>
        <w:rPr>
          <w:rFonts w:ascii="Calibri" w:hAnsi="Calibri" w:cs="Calibri"/>
          <w:bCs/>
          <w:sz w:val="22"/>
          <w:szCs w:val="22"/>
        </w:rPr>
        <w:t>En el ámbito contractual la buena fe se asimila</w:t>
      </w:r>
      <w:r>
        <w:rPr>
          <w:rFonts w:ascii="Calibri" w:hAnsi="Calibri" w:cs="Calibri"/>
          <w:bCs/>
          <w:sz w:val="22"/>
          <w:szCs w:val="22"/>
        </w:rPr>
        <w:t xml:space="preserve"> a la </w:t>
      </w:r>
      <w:r>
        <w:rPr>
          <w:rFonts w:ascii="Calibri" w:hAnsi="Calibri" w:cs="Calibri"/>
          <w:b/>
          <w:bCs/>
          <w:sz w:val="22"/>
          <w:szCs w:val="22"/>
        </w:rPr>
        <w:t>“un canon de lealtad, rectitud, honestidad o corrección, una pauta de conducta que debe presidir el comportamiento de los contratantes a través de un conjunto de reglas no escritas pero conocidas por todos, que generan una confianza en que el otro co</w:t>
      </w:r>
      <w:r>
        <w:rPr>
          <w:rFonts w:ascii="Calibri" w:hAnsi="Calibri" w:cs="Calibri"/>
          <w:b/>
          <w:bCs/>
          <w:sz w:val="22"/>
          <w:szCs w:val="22"/>
        </w:rPr>
        <w:t>ntratante actuará con la misma honestidad y lealtad. En este caso, la buena fe se proyecta en la fase de redacción y celebración del contrato y obliga al predisponente a "tratar leal y equitativamente a la parte adherente, cuyos intereses legítimos tiene q</w:t>
      </w:r>
      <w:r>
        <w:rPr>
          <w:rFonts w:ascii="Calibri" w:hAnsi="Calibri" w:cs="Calibri"/>
          <w:b/>
          <w:bCs/>
          <w:sz w:val="22"/>
          <w:szCs w:val="22"/>
        </w:rPr>
        <w:t>ue tener en cuenta", como se expone en el considerando 14 de la Directiva 93\13</w:t>
      </w:r>
      <w:r>
        <w:rPr>
          <w:rFonts w:ascii="Calibri" w:hAnsi="Calibri" w:cs="Calibri"/>
          <w:bCs/>
          <w:sz w:val="22"/>
          <w:szCs w:val="22"/>
        </w:rPr>
        <w:t>.” Considerándose que la entidad bancaria comercializadora, en este caso de un préstamo hipotecario a interés variable, como en el supuesto que sometemos a consideración judicia</w:t>
      </w:r>
      <w:r>
        <w:rPr>
          <w:rFonts w:ascii="Calibri" w:hAnsi="Calibri" w:cs="Calibri"/>
          <w:bCs/>
          <w:sz w:val="22"/>
          <w:szCs w:val="22"/>
        </w:rPr>
        <w:t xml:space="preserve">l, realizó una actuación contraria a la buena fe al establecer contractualmente un “techo” irreal que no ha tenido ni tendrá aplicación en la práctica a diferencia del suelo que ha operado durante una gran parte de la vida del préstamo </w:t>
      </w:r>
      <w:r>
        <w:rPr>
          <w:rFonts w:ascii="Calibri" w:hAnsi="Calibri" w:cs="Calibri"/>
          <w:bCs/>
          <w:i/>
          <w:sz w:val="22"/>
          <w:szCs w:val="22"/>
        </w:rPr>
        <w:t>(“…circunstancias qu</w:t>
      </w:r>
      <w:r>
        <w:rPr>
          <w:rFonts w:ascii="Calibri" w:hAnsi="Calibri" w:cs="Calibri"/>
          <w:bCs/>
          <w:i/>
          <w:sz w:val="22"/>
          <w:szCs w:val="22"/>
        </w:rPr>
        <w:t>e añadidas a la obvia mala fe que preside la actuación de la demandada y que resulta de la predisposición e imposición de un instrumento de cobertura de riesgo irreal, no cabe sino calificar de abusiva, y por tanto nula de pleno derecho, la condición gener</w:t>
      </w:r>
      <w:r>
        <w:rPr>
          <w:rFonts w:ascii="Calibri" w:hAnsi="Calibri" w:cs="Calibri"/>
          <w:bCs/>
          <w:i/>
          <w:sz w:val="22"/>
          <w:szCs w:val="22"/>
        </w:rPr>
        <w:t>al objeto de impugnación</w:t>
      </w:r>
      <w:r>
        <w:rPr>
          <w:rFonts w:ascii="Calibri" w:hAnsi="Calibri" w:cs="Calibri"/>
          <w:bCs/>
          <w:sz w:val="22"/>
          <w:szCs w:val="22"/>
        </w:rPr>
        <w:t>”; Audiencia Provincial de Cáceres, sec. 1ª, S 13-2-2013, nº 57/2013, rec. 57/2013. Pte: González Floriano, Antonio María).</w:t>
      </w: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 xml:space="preserve">B.- Que exista un riesgos de trastornos graves, y que los mismos se aleguen, puntualicen y prueben (en este </w:t>
      </w:r>
      <w:r>
        <w:rPr>
          <w:rFonts w:ascii="Calibri" w:hAnsi="Calibri" w:cs="Calibri"/>
          <w:bCs/>
          <w:sz w:val="22"/>
          <w:szCs w:val="22"/>
        </w:rPr>
        <w:t xml:space="preserve">sentido también sentencia del Tribunal de Justicia de la Unión Europea –Gran Sala- de 13 de marzo de 2.007, asunto C- 524/2004, puntos 130 y 131).  </w:t>
      </w:r>
    </w:p>
    <w:p w:rsidR="007A51B9" w:rsidRDefault="00F46F90">
      <w:pPr>
        <w:pStyle w:val="Standard"/>
        <w:spacing w:line="276" w:lineRule="auto"/>
        <w:ind w:firstLine="284"/>
        <w:jc w:val="both"/>
        <w:rPr>
          <w:rFonts w:ascii="Calibri" w:hAnsi="Calibri" w:cs="Calibri"/>
          <w:bCs/>
          <w:sz w:val="22"/>
          <w:szCs w:val="22"/>
        </w:rPr>
      </w:pPr>
      <w:r>
        <w:rPr>
          <w:rFonts w:ascii="Calibri" w:hAnsi="Calibri" w:cs="Calibri"/>
          <w:bCs/>
          <w:sz w:val="22"/>
          <w:szCs w:val="22"/>
        </w:rPr>
        <w:tab/>
      </w: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Es evidente, por lo tanto, que en el caso de una acción individual de solicitud de declaración de nulidad</w:t>
      </w:r>
      <w:r>
        <w:rPr>
          <w:rFonts w:ascii="Calibri" w:hAnsi="Calibri" w:cs="Calibri"/>
          <w:bCs/>
          <w:sz w:val="22"/>
          <w:szCs w:val="22"/>
        </w:rPr>
        <w:t xml:space="preserve"> de la “cláusula suelo” por abusiva la declaración de nulidad debe llevar aparejados sus efectos legales (art. 1.303 del Código Civil), sin que sea de aplicación la citada doctrina y dar lugar, el éxito de la acción a la devolución de cantidades ya que:</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1</w:t>
      </w:r>
      <w:r>
        <w:rPr>
          <w:rFonts w:ascii="Calibri" w:hAnsi="Calibri" w:cs="Calibri"/>
          <w:bCs/>
          <w:sz w:val="22"/>
          <w:szCs w:val="22"/>
        </w:rPr>
        <w:t>.- El Tribunal Supremo reconoce que la nulidad tiene, con arreglo a nuestro ordenamiento jurídico, efectos retroactivos (párrafos 282 a 286 de la sentencia).</w:t>
      </w:r>
    </w:p>
    <w:p w:rsidR="007A51B9" w:rsidRDefault="007A51B9">
      <w:pPr>
        <w:pStyle w:val="Standard"/>
        <w:spacing w:line="276" w:lineRule="auto"/>
        <w:ind w:firstLine="284"/>
        <w:jc w:val="both"/>
        <w:rPr>
          <w:rFonts w:ascii="Calibri" w:hAnsi="Calibri" w:cs="Calibri"/>
          <w:bCs/>
          <w:sz w:val="22"/>
          <w:szCs w:val="22"/>
        </w:rPr>
      </w:pPr>
    </w:p>
    <w:p w:rsidR="007A51B9" w:rsidRDefault="00F46F90">
      <w:pPr>
        <w:pStyle w:val="Standard"/>
        <w:spacing w:line="276" w:lineRule="auto"/>
        <w:ind w:firstLine="708"/>
        <w:jc w:val="both"/>
        <w:rPr>
          <w:rFonts w:ascii="Calibri" w:hAnsi="Calibri" w:cs="Calibri"/>
          <w:bCs/>
          <w:sz w:val="22"/>
          <w:szCs w:val="22"/>
        </w:rPr>
      </w:pPr>
      <w:r>
        <w:rPr>
          <w:rFonts w:ascii="Calibri" w:hAnsi="Calibri" w:cs="Calibri"/>
          <w:bCs/>
          <w:sz w:val="22"/>
          <w:szCs w:val="22"/>
        </w:rPr>
        <w:t>2.- Es impensable que la devolución a un consumidor que ejercita una acción individual de nulidad</w:t>
      </w:r>
      <w:r>
        <w:rPr>
          <w:rFonts w:ascii="Calibri" w:hAnsi="Calibri" w:cs="Calibri"/>
          <w:bCs/>
          <w:sz w:val="22"/>
          <w:szCs w:val="22"/>
        </w:rPr>
        <w:t xml:space="preserve"> y reclamación de cantidades, las indebidamente satisfechas, que van a ascender a unos pocos miles de euros vaya a alterar el orden económico o a causar un gran trastorno. Si en la acción colectiva que se ejercitó por AUSBANC se hubiera reclamado la devolu</w:t>
      </w:r>
      <w:r>
        <w:rPr>
          <w:rFonts w:ascii="Calibri" w:hAnsi="Calibri" w:cs="Calibri"/>
          <w:bCs/>
          <w:sz w:val="22"/>
          <w:szCs w:val="22"/>
        </w:rPr>
        <w:t>ción de cantidades podría haberse discutido tal circunstancia pues la sentencia estimatoria implicaría que habría que devolver lo indebidamente cobrado a cientos de miles de afectados. Por lo tanto tal consideración del Tribunal Supremo ha de ser entendida</w:t>
      </w:r>
      <w:r>
        <w:rPr>
          <w:rFonts w:ascii="Calibri" w:hAnsi="Calibri" w:cs="Calibri"/>
          <w:bCs/>
          <w:sz w:val="22"/>
          <w:szCs w:val="22"/>
        </w:rPr>
        <w:t xml:space="preserve"> en el exclusivo ámbito de la acción colectiva, pero no es extrapolable al caso que nos ocupa.</w:t>
      </w:r>
    </w:p>
    <w:p w:rsidR="007A51B9" w:rsidRDefault="00F46F90">
      <w:pPr>
        <w:pStyle w:val="Standard"/>
        <w:spacing w:line="276" w:lineRule="auto"/>
        <w:ind w:firstLine="708"/>
        <w:jc w:val="both"/>
      </w:pPr>
      <w:r>
        <w:rPr>
          <w:rFonts w:ascii="Calibri" w:hAnsi="Calibri" w:cs="Calibri"/>
          <w:bCs/>
          <w:sz w:val="22"/>
          <w:szCs w:val="22"/>
        </w:rPr>
        <w:t>3.- La declaración de nulidad que se postula, ya sea declarada la abusividad por el desequilibrio entre las obligaciones de empresario y consumidor, ya por falta</w:t>
      </w:r>
      <w:r>
        <w:rPr>
          <w:rFonts w:ascii="Calibri" w:hAnsi="Calibri" w:cs="Calibri"/>
          <w:bCs/>
          <w:sz w:val="22"/>
          <w:szCs w:val="22"/>
        </w:rPr>
        <w:t xml:space="preserve"> de transparencia, implica la actuación contraria a la buena fe por parte del predisponente, como ha resaltado alguna de las resoluciones judiciales dictadas en esta materia. En el ámbito contractual la buena fe se asimila a la </w:t>
      </w:r>
      <w:r>
        <w:rPr>
          <w:rFonts w:ascii="Calibri" w:hAnsi="Calibri" w:cs="Calibri"/>
          <w:b/>
          <w:bCs/>
          <w:sz w:val="22"/>
          <w:szCs w:val="22"/>
        </w:rPr>
        <w:t>“un canon de lealtad, rectit</w:t>
      </w:r>
      <w:r>
        <w:rPr>
          <w:rFonts w:ascii="Calibri" w:hAnsi="Calibri" w:cs="Calibri"/>
          <w:b/>
          <w:bCs/>
          <w:sz w:val="22"/>
          <w:szCs w:val="22"/>
        </w:rPr>
        <w:t>ud, honestidad o corrección, una pauta de conducta que debe presidir el comportamiento de los contratantes a través de un conjunto de reglas no escritas pero conocidas por todos, que generan una confianza en que el otro contratante actuará con la misma hon</w:t>
      </w:r>
      <w:r>
        <w:rPr>
          <w:rFonts w:ascii="Calibri" w:hAnsi="Calibri" w:cs="Calibri"/>
          <w:b/>
          <w:bCs/>
          <w:sz w:val="22"/>
          <w:szCs w:val="22"/>
        </w:rPr>
        <w:t>estidad y lealtad. En este caso, la buena fe se proyecta en la fase de redacción y celebración del contrato y obliga al predisponente a "tratar leal y equitativamente a la parte adherente, cuyos intereses legítimos tiene que tener en cuenta", como se expon</w:t>
      </w:r>
      <w:r>
        <w:rPr>
          <w:rFonts w:ascii="Calibri" w:hAnsi="Calibri" w:cs="Calibri"/>
          <w:b/>
          <w:bCs/>
          <w:sz w:val="22"/>
          <w:szCs w:val="22"/>
        </w:rPr>
        <w:t>e en el considerando 14 de la Directiva 93\13</w:t>
      </w:r>
      <w:r>
        <w:rPr>
          <w:rFonts w:ascii="Calibri" w:hAnsi="Calibri" w:cs="Calibri"/>
          <w:bCs/>
          <w:sz w:val="22"/>
          <w:szCs w:val="22"/>
        </w:rPr>
        <w:t>.”</w:t>
      </w:r>
    </w:p>
    <w:p w:rsidR="007A51B9" w:rsidRDefault="007A51B9">
      <w:pPr>
        <w:pStyle w:val="Standard"/>
        <w:spacing w:line="276" w:lineRule="auto"/>
        <w:ind w:firstLine="708"/>
        <w:jc w:val="both"/>
        <w:rPr>
          <w:rFonts w:ascii="Calibri" w:hAnsi="Calibri" w:cs="Calibri"/>
          <w:bCs/>
          <w:sz w:val="22"/>
          <w:szCs w:val="22"/>
        </w:rPr>
      </w:pPr>
    </w:p>
    <w:p w:rsidR="007A51B9" w:rsidRDefault="00F46F90">
      <w:pPr>
        <w:pStyle w:val="Standard"/>
        <w:spacing w:line="276" w:lineRule="auto"/>
        <w:ind w:firstLine="708"/>
        <w:jc w:val="both"/>
      </w:pPr>
      <w:r>
        <w:rPr>
          <w:rFonts w:ascii="Calibri" w:hAnsi="Calibri" w:cs="Calibri"/>
          <w:bCs/>
          <w:sz w:val="22"/>
          <w:szCs w:val="22"/>
        </w:rPr>
        <w:t>Considerándose que la entidad bancaria comercializadora, en este caso de un préstamo hipotecario a interés variable, como en el supuesto que sometemos a consideración judicial, realizó una actuación contrar</w:t>
      </w:r>
      <w:r>
        <w:rPr>
          <w:rFonts w:ascii="Calibri" w:hAnsi="Calibri" w:cs="Calibri"/>
          <w:bCs/>
          <w:sz w:val="22"/>
          <w:szCs w:val="22"/>
        </w:rPr>
        <w:t xml:space="preserve">ia a la buena fe al establecer contractualmente un “techo” irreal que no ha tenido ni tendrá aplicación en la práctica a diferencia del suelo que ha operado durante una gran parte de la vida del préstamo </w:t>
      </w:r>
      <w:r>
        <w:rPr>
          <w:rFonts w:ascii="Calibri" w:hAnsi="Calibri" w:cs="Calibri"/>
          <w:bCs/>
          <w:i/>
          <w:sz w:val="22"/>
          <w:szCs w:val="22"/>
        </w:rPr>
        <w:t>(“…circunstancias que añadidas a la obvia mala fe qu</w:t>
      </w:r>
      <w:r>
        <w:rPr>
          <w:rFonts w:ascii="Calibri" w:hAnsi="Calibri" w:cs="Calibri"/>
          <w:bCs/>
          <w:i/>
          <w:sz w:val="22"/>
          <w:szCs w:val="22"/>
        </w:rPr>
        <w:t>e preside la actuación de la demandada y que resulta de la predisposición e imposición de un instrumento de cobertura de riesgo irreal, no cabe sino calificar de abusiva, y por tanto nula de pleno derecho, la condición general objeto de impugnación</w:t>
      </w:r>
      <w:r>
        <w:rPr>
          <w:rFonts w:ascii="Calibri" w:hAnsi="Calibri" w:cs="Calibri"/>
          <w:bCs/>
          <w:sz w:val="22"/>
          <w:szCs w:val="22"/>
        </w:rPr>
        <w:t>”) Audie</w:t>
      </w:r>
      <w:r>
        <w:rPr>
          <w:rFonts w:ascii="Calibri" w:hAnsi="Calibri" w:cs="Calibri"/>
          <w:bCs/>
          <w:sz w:val="22"/>
          <w:szCs w:val="22"/>
        </w:rPr>
        <w:t>ncia Provincial de Cáceres, sec. 1ª, S 13-2-2013, nº 57/2013, rec. 57/2013, Pte: González Floriano, Antonio María.</w:t>
      </w:r>
    </w:p>
    <w:p w:rsidR="007A51B9" w:rsidRDefault="00F46F90">
      <w:pPr>
        <w:pStyle w:val="Sinespaciado"/>
        <w:jc w:val="both"/>
      </w:pPr>
      <w:r>
        <w:t xml:space="preserve"> </w:t>
      </w:r>
    </w:p>
    <w:p w:rsidR="007A51B9" w:rsidRDefault="007A51B9">
      <w:pPr>
        <w:pStyle w:val="Standard"/>
        <w:ind w:firstLine="567"/>
        <w:jc w:val="both"/>
        <w:rPr>
          <w:rFonts w:ascii="Calibri" w:hAnsi="Calibri" w:cs="Calibri"/>
          <w:sz w:val="22"/>
          <w:szCs w:val="22"/>
        </w:rPr>
      </w:pPr>
    </w:p>
    <w:p w:rsidR="007A51B9" w:rsidRDefault="00F46F90">
      <w:pPr>
        <w:pStyle w:val="Standard"/>
        <w:jc w:val="both"/>
      </w:pPr>
      <w:r>
        <w:rPr>
          <w:rFonts w:ascii="Calibri" w:hAnsi="Calibri" w:cs="Calibri"/>
          <w:sz w:val="22"/>
          <w:szCs w:val="22"/>
        </w:rPr>
        <w:tab/>
        <w:t>Y así se ha venido entendiendo en diferentes sentencias como</w:t>
      </w:r>
      <w:r>
        <w:t xml:space="preserve"> </w:t>
      </w:r>
      <w:r>
        <w:rPr>
          <w:rFonts w:ascii="Calibri" w:hAnsi="Calibri" w:cs="Calibri"/>
          <w:b/>
          <w:bCs/>
          <w:color w:val="000000"/>
          <w:sz w:val="22"/>
          <w:szCs w:val="22"/>
        </w:rPr>
        <w:t>la Sentencia de 9 de julio de 2013 de la Audiencia Provincial de ALAVA-VITOR</w:t>
      </w:r>
      <w:r>
        <w:rPr>
          <w:rFonts w:ascii="Calibri" w:hAnsi="Calibri" w:cs="Calibri"/>
          <w:b/>
          <w:bCs/>
          <w:color w:val="000000"/>
          <w:sz w:val="22"/>
          <w:szCs w:val="22"/>
        </w:rPr>
        <w:t>IA, SECCIÓN 1ª, SENTENCIA 291/13:</w:t>
      </w:r>
    </w:p>
    <w:p w:rsidR="007A51B9" w:rsidRDefault="007A51B9">
      <w:pPr>
        <w:pStyle w:val="Standard"/>
        <w:ind w:firstLine="567"/>
        <w:jc w:val="both"/>
        <w:rPr>
          <w:rFonts w:ascii="Calibri" w:hAnsi="Calibri" w:cs="Calibri"/>
          <w:b/>
          <w:bCs/>
          <w:color w:val="000000"/>
          <w:sz w:val="22"/>
          <w:szCs w:val="22"/>
        </w:rPr>
      </w:pPr>
    </w:p>
    <w:p w:rsidR="007A51B9" w:rsidRDefault="00F46F90">
      <w:pPr>
        <w:pStyle w:val="Standard"/>
        <w:ind w:firstLine="567"/>
        <w:jc w:val="both"/>
      </w:pPr>
      <w:r>
        <w:rPr>
          <w:rFonts w:ascii="Calibri" w:hAnsi="Calibri" w:cs="Calibri"/>
          <w:b/>
          <w:bCs/>
          <w:color w:val="000000"/>
          <w:sz w:val="22"/>
          <w:szCs w:val="22"/>
        </w:rPr>
        <w:t xml:space="preserve"> </w:t>
      </w:r>
      <w:r>
        <w:rPr>
          <w:rFonts w:ascii="Calibri" w:hAnsi="Calibri" w:cs="Calibri"/>
          <w:b/>
          <w:bCs/>
          <w:i/>
          <w:color w:val="000000"/>
          <w:sz w:val="22"/>
          <w:szCs w:val="22"/>
        </w:rPr>
        <w:t>OCTAVO.</w:t>
      </w:r>
      <w:r>
        <w:rPr>
          <w:rFonts w:ascii="Calibri" w:hAnsi="Calibri" w:cs="Calibri"/>
          <w:bCs/>
          <w:i/>
          <w:color w:val="000000"/>
          <w:sz w:val="22"/>
          <w:szCs w:val="22"/>
        </w:rPr>
        <w:t>- Sobre la devolución de cantidad Finalmente argumenta el banco apelante que la STS de 9 de mayo de 2013, rec. 485/2012 impide acordar la devolución del importe puesto que la jurisprudencia que sienta, al ser la r</w:t>
      </w:r>
      <w:r>
        <w:rPr>
          <w:rFonts w:ascii="Calibri" w:hAnsi="Calibri" w:cs="Calibri"/>
          <w:bCs/>
          <w:i/>
          <w:color w:val="000000"/>
          <w:sz w:val="22"/>
          <w:szCs w:val="22"/>
        </w:rPr>
        <w:t>esolución dictada por el pleno, es de aplicación a este caso. Deben reiterarse, sin embargo, las consideraciones hechas en el fundamento jurídico tercero y cuarto de esta misma sentencia.</w:t>
      </w:r>
    </w:p>
    <w:p w:rsidR="007A51B9" w:rsidRDefault="007A51B9">
      <w:pPr>
        <w:pStyle w:val="Standard"/>
        <w:ind w:firstLine="567"/>
        <w:jc w:val="both"/>
        <w:rPr>
          <w:rFonts w:ascii="Calibri" w:hAnsi="Calibri" w:cs="Calibri"/>
          <w:bCs/>
          <w:i/>
          <w:color w:val="000000"/>
          <w:sz w:val="22"/>
          <w:szCs w:val="22"/>
        </w:rPr>
      </w:pPr>
    </w:p>
    <w:p w:rsidR="007A51B9" w:rsidRDefault="00F46F90">
      <w:pPr>
        <w:pStyle w:val="Standard"/>
        <w:ind w:firstLine="567"/>
        <w:jc w:val="both"/>
        <w:rPr>
          <w:rFonts w:ascii="Calibri" w:hAnsi="Calibri" w:cs="Calibri"/>
          <w:bCs/>
          <w:i/>
          <w:color w:val="000000"/>
          <w:sz w:val="22"/>
          <w:szCs w:val="22"/>
        </w:rPr>
      </w:pPr>
      <w:r>
        <w:rPr>
          <w:rFonts w:ascii="Calibri" w:hAnsi="Calibri" w:cs="Calibri"/>
          <w:bCs/>
          <w:i/>
          <w:color w:val="000000"/>
          <w:sz w:val="22"/>
          <w:szCs w:val="22"/>
        </w:rPr>
        <w:t>Lo que evidencia el antecedente de hecho primero de la STS de 9 de</w:t>
      </w:r>
      <w:r>
        <w:rPr>
          <w:rFonts w:ascii="Calibri" w:hAnsi="Calibri" w:cs="Calibri"/>
          <w:bCs/>
          <w:i/>
          <w:color w:val="000000"/>
          <w:sz w:val="22"/>
          <w:szCs w:val="22"/>
        </w:rPr>
        <w:t xml:space="preserve"> mayo de 2013, rec. 485/2012, es que la acción allí ejercitada solo ejercitaba acción de cesación, sin acumular reclamación de cantidad, con legitimación restringida, imprescriptible, y eficacia ex nunc, a la vista de los arts. 12, 16 y 19 LCGC. En cambio </w:t>
      </w:r>
      <w:r>
        <w:rPr>
          <w:rFonts w:ascii="Calibri" w:hAnsi="Calibri" w:cs="Calibri"/>
          <w:bCs/>
          <w:i/>
          <w:color w:val="000000"/>
          <w:sz w:val="22"/>
          <w:szCs w:val="22"/>
        </w:rPr>
        <w:t>aquí se da respuesta auna acción de nulidad de los arts. 8 y 9 LCGC, que puede ejercitar cualquier afectado, sometida a plazo de caducidad y eficacia ex tunc. El propio FJ 7º de la sentencia que se dicta del Tribunal Supremo deja bien claro, igual que el f</w:t>
      </w:r>
      <w:r>
        <w:rPr>
          <w:rFonts w:ascii="Calibri" w:hAnsi="Calibri" w:cs="Calibri"/>
          <w:bCs/>
          <w:i/>
          <w:color w:val="000000"/>
          <w:sz w:val="22"/>
          <w:szCs w:val="22"/>
        </w:rPr>
        <w:t>allo, que la no retroactividad se refiere a esa sentencia, no a otros casos.</w:t>
      </w:r>
    </w:p>
    <w:p w:rsidR="007A51B9" w:rsidRDefault="007A51B9">
      <w:pPr>
        <w:pStyle w:val="Standard"/>
        <w:ind w:left="-284" w:firstLine="851"/>
        <w:jc w:val="both"/>
        <w:rPr>
          <w:rFonts w:ascii="Times New Roman" w:hAnsi="Times New Roman" w:cs="Times New Roman"/>
          <w:b/>
          <w:i/>
          <w:color w:val="000000"/>
        </w:rPr>
      </w:pPr>
    </w:p>
    <w:p w:rsidR="007A51B9" w:rsidRDefault="00F46F90">
      <w:pPr>
        <w:pStyle w:val="Standard"/>
        <w:ind w:firstLine="567"/>
        <w:jc w:val="both"/>
        <w:rPr>
          <w:rFonts w:ascii="Calibri" w:hAnsi="Calibri" w:cs="Calibri"/>
          <w:bCs/>
          <w:i/>
          <w:color w:val="000000"/>
          <w:sz w:val="22"/>
          <w:szCs w:val="22"/>
        </w:rPr>
      </w:pPr>
      <w:r>
        <w:rPr>
          <w:rFonts w:ascii="Calibri" w:hAnsi="Calibri" w:cs="Calibri"/>
          <w:bCs/>
          <w:i/>
          <w:color w:val="000000"/>
          <w:sz w:val="22"/>
          <w:szCs w:val="22"/>
        </w:rPr>
        <w:t>El art. 9.2 LCGC ordena a la sentencia que declare nulidad aclarar su eficacia conforme al artículo siguiente. El art. 10 LCGC aclara que la nulidad no determina la ineficacia to</w:t>
      </w:r>
      <w:r>
        <w:rPr>
          <w:rFonts w:ascii="Calibri" w:hAnsi="Calibri" w:cs="Calibri"/>
          <w:bCs/>
          <w:i/>
          <w:color w:val="000000"/>
          <w:sz w:val="22"/>
          <w:szCs w:val="22"/>
        </w:rPr>
        <w:t>tal del contrato. Supone, por el contrario, la nulidad de la cláusula afectada, nulidad que conforme al art. 1303 CC v obliga a la restitución recíproca de las prestaciones, que en este caso han sido realizadas sólo por el recurrente, puesto que sólo operó</w:t>
      </w:r>
      <w:r>
        <w:rPr>
          <w:rFonts w:ascii="Calibri" w:hAnsi="Calibri" w:cs="Calibri"/>
          <w:bCs/>
          <w:i/>
          <w:color w:val="000000"/>
          <w:sz w:val="22"/>
          <w:szCs w:val="22"/>
        </w:rPr>
        <w:t xml:space="preserve"> la cláusula suelo. En consecuencia, como señala la sentencia recurrida, la nulidad de la cláusula que suponía un límite a que se aplicara el interés variable pactado acarrea la obligación de restitución por el banco del importe indebidamente cobrado al ap</w:t>
      </w:r>
      <w:r>
        <w:rPr>
          <w:rFonts w:ascii="Calibri" w:hAnsi="Calibri" w:cs="Calibri"/>
          <w:bCs/>
          <w:i/>
          <w:color w:val="000000"/>
          <w:sz w:val="22"/>
          <w:szCs w:val="22"/>
        </w:rPr>
        <w:t>licarla.</w:t>
      </w:r>
    </w:p>
    <w:p w:rsidR="007A51B9" w:rsidRDefault="007A51B9">
      <w:pPr>
        <w:pStyle w:val="Standard"/>
        <w:ind w:left="-284" w:firstLine="851"/>
        <w:jc w:val="both"/>
        <w:rPr>
          <w:rFonts w:ascii="Times New Roman" w:hAnsi="Times New Roman" w:cs="Times New Roman"/>
          <w:b/>
          <w:i/>
          <w:color w:val="000000"/>
        </w:rPr>
      </w:pPr>
    </w:p>
    <w:p w:rsidR="007A51B9" w:rsidRDefault="00F46F90">
      <w:pPr>
        <w:pStyle w:val="Standard"/>
        <w:ind w:firstLine="567"/>
        <w:jc w:val="both"/>
        <w:rPr>
          <w:rFonts w:ascii="Calibri" w:hAnsi="Calibri" w:cs="Calibri"/>
          <w:bCs/>
          <w:i/>
          <w:color w:val="000000"/>
          <w:sz w:val="22"/>
          <w:szCs w:val="22"/>
        </w:rPr>
      </w:pPr>
      <w:r>
        <w:rPr>
          <w:rFonts w:ascii="Calibri" w:hAnsi="Calibri" w:cs="Calibri"/>
          <w:bCs/>
          <w:i/>
          <w:color w:val="000000"/>
          <w:sz w:val="22"/>
          <w:szCs w:val="22"/>
        </w:rPr>
        <w:t>No hay razón para no hacerlo, porque los criterios que señaló la STS de 9 de mayo de 2013, rec. 485/2012 no concurren, en tanto que no se aprecia cómo puedan este caso concurrir el "riesgo de trastornos graves" a que alude, igual que hizo la STJU</w:t>
      </w:r>
      <w:r>
        <w:rPr>
          <w:rFonts w:ascii="Calibri" w:hAnsi="Calibri" w:cs="Calibri"/>
          <w:bCs/>
          <w:i/>
          <w:color w:val="000000"/>
          <w:sz w:val="22"/>
          <w:szCs w:val="22"/>
        </w:rPr>
        <w:t>E de 21 de marzo de 2013, RWE Vertrieb. Ya se ha dicho que no parece que la economía nacional o del banco recurrente puedan padecerlos de modo sensible, y menos aún grave, por restituir al cliente unos 17.000 #.</w:t>
      </w:r>
    </w:p>
    <w:p w:rsidR="007A51B9" w:rsidRDefault="007A51B9">
      <w:pPr>
        <w:pStyle w:val="Standard"/>
        <w:ind w:firstLine="567"/>
        <w:jc w:val="both"/>
        <w:rPr>
          <w:rFonts w:ascii="Calibri" w:hAnsi="Calibri" w:cs="Calibri"/>
          <w:bCs/>
          <w:i/>
          <w:color w:val="000000"/>
          <w:sz w:val="22"/>
          <w:szCs w:val="22"/>
        </w:rPr>
      </w:pPr>
    </w:p>
    <w:p w:rsidR="007A51B9" w:rsidRDefault="00F46F90">
      <w:pPr>
        <w:pStyle w:val="Standard"/>
        <w:ind w:firstLine="567"/>
        <w:jc w:val="both"/>
        <w:rPr>
          <w:rFonts w:ascii="Calibri" w:hAnsi="Calibri" w:cs="Calibri"/>
          <w:bCs/>
          <w:i/>
          <w:color w:val="000000"/>
          <w:sz w:val="22"/>
          <w:szCs w:val="22"/>
        </w:rPr>
      </w:pPr>
      <w:r>
        <w:rPr>
          <w:rFonts w:ascii="Calibri" w:hAnsi="Calibri" w:cs="Calibri"/>
          <w:bCs/>
          <w:i/>
          <w:color w:val="000000"/>
          <w:sz w:val="22"/>
          <w:szCs w:val="22"/>
        </w:rPr>
        <w:t>Finalmente, es cierto que la STS de 13 de m</w:t>
      </w:r>
      <w:r>
        <w:rPr>
          <w:rFonts w:ascii="Calibri" w:hAnsi="Calibri" w:cs="Calibri"/>
          <w:bCs/>
          <w:i/>
          <w:color w:val="000000"/>
          <w:sz w:val="22"/>
          <w:szCs w:val="22"/>
        </w:rPr>
        <w:t>arzo de 2012, rec. 675/2009, permite matizar la obligación restitutoria en caso de nulidad, pues dice "la "restitutio" no opera con el automatismo que le atribuye la recurrente.</w:t>
      </w:r>
    </w:p>
    <w:p w:rsidR="007A51B9" w:rsidRDefault="007A51B9">
      <w:pPr>
        <w:pStyle w:val="Standard"/>
        <w:ind w:firstLine="567"/>
        <w:jc w:val="both"/>
        <w:rPr>
          <w:rFonts w:ascii="Calibri" w:hAnsi="Calibri" w:cs="Calibri"/>
          <w:bCs/>
          <w:i/>
          <w:color w:val="000000"/>
          <w:sz w:val="22"/>
          <w:szCs w:val="22"/>
        </w:rPr>
      </w:pPr>
    </w:p>
    <w:p w:rsidR="007A51B9" w:rsidRDefault="00F46F90">
      <w:pPr>
        <w:pStyle w:val="Standard"/>
        <w:ind w:firstLine="567"/>
        <w:jc w:val="both"/>
        <w:rPr>
          <w:rFonts w:ascii="Calibri" w:hAnsi="Calibri" w:cs="Calibri"/>
          <w:bCs/>
          <w:i/>
          <w:color w:val="000000"/>
          <w:sz w:val="22"/>
          <w:szCs w:val="22"/>
        </w:rPr>
      </w:pPr>
      <w:r>
        <w:rPr>
          <w:rFonts w:ascii="Calibri" w:hAnsi="Calibri" w:cs="Calibri"/>
          <w:bCs/>
          <w:i/>
          <w:color w:val="000000"/>
          <w:sz w:val="22"/>
          <w:szCs w:val="22"/>
        </w:rPr>
        <w:t>Antes bien, el fundamento de la regla de liquidación de la reglamentación co</w:t>
      </w:r>
      <w:r>
        <w:rPr>
          <w:rFonts w:ascii="Calibri" w:hAnsi="Calibri" w:cs="Calibri"/>
          <w:bCs/>
          <w:i/>
          <w:color w:val="000000"/>
          <w:sz w:val="22"/>
          <w:szCs w:val="22"/>
        </w:rPr>
        <w:t xml:space="preserve">ntractual declarada nula que contienen los artículos identificados en los dos motivos y por la que se pretende conseguir que las partes afectadas vuelvan a la situación patrimonial anterior al contrato, no es otro que evitar que una de ellas se enriquezca </w:t>
      </w:r>
      <w:r>
        <w:rPr>
          <w:rFonts w:ascii="Calibri" w:hAnsi="Calibri" w:cs="Calibri"/>
          <w:bCs/>
          <w:i/>
          <w:color w:val="000000"/>
          <w:sz w:val="22"/>
          <w:szCs w:val="22"/>
        </w:rPr>
        <w:t>sin causa a costa de la otra - sentencias 485/2000, de 16 de mayo, y 541/2008, de 23 de junio - y ésta es una consecuencia que no siempre se deriva de la nulidad. Es el caso, por ejemplo, de relaciones integradas por obligaciones recíprocas de ejecución co</w:t>
      </w:r>
      <w:r>
        <w:rPr>
          <w:rFonts w:ascii="Calibri" w:hAnsi="Calibri" w:cs="Calibri"/>
          <w:bCs/>
          <w:i/>
          <w:color w:val="000000"/>
          <w:sz w:val="22"/>
          <w:szCs w:val="22"/>
        </w:rPr>
        <w:t>ntinuada o sucesiva que han funcionado durante un tiempo sin desequilibrio económico para ninguna de las partes - sentencia 109/2009, de 26 de febrero -, tanto más si la prestación de una de ellas no puede ser restituida".</w:t>
      </w:r>
    </w:p>
    <w:p w:rsidR="007A51B9" w:rsidRDefault="007A51B9">
      <w:pPr>
        <w:pStyle w:val="Standard"/>
        <w:ind w:firstLine="567"/>
        <w:jc w:val="both"/>
        <w:rPr>
          <w:rFonts w:ascii="Calibri" w:hAnsi="Calibri" w:cs="Calibri"/>
          <w:bCs/>
          <w:i/>
          <w:color w:val="000000"/>
          <w:sz w:val="22"/>
          <w:szCs w:val="22"/>
        </w:rPr>
      </w:pPr>
    </w:p>
    <w:p w:rsidR="007A51B9" w:rsidRDefault="007A51B9">
      <w:pPr>
        <w:pStyle w:val="Standard"/>
        <w:ind w:firstLine="567"/>
        <w:jc w:val="both"/>
        <w:rPr>
          <w:rFonts w:ascii="Calibri" w:hAnsi="Calibri" w:cs="Calibri"/>
          <w:bCs/>
          <w:i/>
          <w:color w:val="000000"/>
          <w:sz w:val="22"/>
          <w:szCs w:val="22"/>
        </w:rPr>
      </w:pPr>
    </w:p>
    <w:p w:rsidR="007A51B9" w:rsidRDefault="007A51B9">
      <w:pPr>
        <w:pStyle w:val="Standard"/>
        <w:ind w:firstLine="567"/>
        <w:jc w:val="both"/>
        <w:rPr>
          <w:rFonts w:ascii="Calibri" w:hAnsi="Calibri" w:cs="Calibri"/>
          <w:bCs/>
          <w:i/>
          <w:color w:val="000000"/>
          <w:sz w:val="22"/>
          <w:szCs w:val="22"/>
        </w:rPr>
      </w:pPr>
    </w:p>
    <w:p w:rsidR="007A51B9" w:rsidRDefault="007A51B9">
      <w:pPr>
        <w:pStyle w:val="Standard"/>
        <w:ind w:firstLine="567"/>
        <w:jc w:val="both"/>
        <w:rPr>
          <w:rFonts w:ascii="Calibri" w:hAnsi="Calibri" w:cs="Calibri"/>
          <w:bCs/>
          <w:i/>
          <w:color w:val="000000"/>
          <w:sz w:val="22"/>
          <w:szCs w:val="22"/>
        </w:rPr>
      </w:pPr>
    </w:p>
    <w:p w:rsidR="007A51B9" w:rsidRDefault="007A51B9">
      <w:pPr>
        <w:pStyle w:val="Standard"/>
        <w:ind w:firstLine="567"/>
        <w:jc w:val="both"/>
        <w:rPr>
          <w:rFonts w:ascii="Calibri" w:hAnsi="Calibri" w:cs="Calibri"/>
          <w:bCs/>
          <w:i/>
          <w:color w:val="000000"/>
          <w:sz w:val="22"/>
          <w:szCs w:val="22"/>
        </w:rPr>
      </w:pPr>
    </w:p>
    <w:p w:rsidR="007A51B9" w:rsidRDefault="007A51B9">
      <w:pPr>
        <w:pStyle w:val="Standard"/>
        <w:ind w:firstLine="567"/>
        <w:jc w:val="both"/>
        <w:rPr>
          <w:rFonts w:ascii="Calibri" w:hAnsi="Calibri" w:cs="Calibri"/>
          <w:bCs/>
          <w:i/>
          <w:color w:val="000000"/>
          <w:sz w:val="22"/>
          <w:szCs w:val="22"/>
        </w:rPr>
      </w:pPr>
    </w:p>
    <w:p w:rsidR="007A51B9" w:rsidRDefault="00F46F90">
      <w:pPr>
        <w:pStyle w:val="Standard"/>
        <w:ind w:firstLine="567"/>
        <w:jc w:val="both"/>
        <w:rPr>
          <w:rFonts w:ascii="Calibri" w:hAnsi="Calibri" w:cs="Calibri"/>
          <w:bCs/>
          <w:i/>
          <w:color w:val="000000"/>
          <w:sz w:val="22"/>
          <w:szCs w:val="22"/>
        </w:rPr>
      </w:pPr>
      <w:r>
        <w:rPr>
          <w:rFonts w:ascii="Calibri" w:hAnsi="Calibri" w:cs="Calibri"/>
          <w:bCs/>
          <w:i/>
          <w:color w:val="000000"/>
          <w:sz w:val="22"/>
          <w:szCs w:val="22"/>
        </w:rPr>
        <w:t xml:space="preserve">Pues bien, en este caso ha </w:t>
      </w:r>
      <w:r>
        <w:rPr>
          <w:rFonts w:ascii="Calibri" w:hAnsi="Calibri" w:cs="Calibri"/>
          <w:bCs/>
          <w:i/>
          <w:color w:val="000000"/>
          <w:sz w:val="22"/>
          <w:szCs w:val="22"/>
        </w:rPr>
        <w:t>habido un claro enriquecimiento de uno de los contratantes, el banco recurrente, frente a otro, su cliente. No ha habido una situación que ha funcionado durante tiempo sin desequilibrio económico para las partes, porque la cláusula sólo ha operado en perju</w:t>
      </w:r>
      <w:r>
        <w:rPr>
          <w:rFonts w:ascii="Calibri" w:hAnsi="Calibri" w:cs="Calibri"/>
          <w:bCs/>
          <w:i/>
          <w:color w:val="000000"/>
          <w:sz w:val="22"/>
          <w:szCs w:val="22"/>
        </w:rPr>
        <w:t>icio de una y beneficio de otra, sin que nunca sucediera lo contrario. No hay por lo tanto motivo para excluir el efecto que dispone el art. 1303 CCv, en tanto que hubo un enriquecimiento de uno de los contratantes, el banco, frente a otro, el cliente, que</w:t>
      </w:r>
      <w:r>
        <w:rPr>
          <w:rFonts w:ascii="Calibri" w:hAnsi="Calibri" w:cs="Calibri"/>
          <w:bCs/>
          <w:i/>
          <w:color w:val="000000"/>
          <w:sz w:val="22"/>
          <w:szCs w:val="22"/>
        </w:rPr>
        <w:t xml:space="preserve"> carece de justificación porque se basa en una previsión nula -por abusiva y falta de transparencia-, la cláusula suelo, lo que supone la desestimación de este último motivo de la apelación y la del recurso en su totalidad.</w:t>
      </w:r>
    </w:p>
    <w:p w:rsidR="007A51B9" w:rsidRDefault="007A51B9">
      <w:pPr>
        <w:pStyle w:val="Standard"/>
        <w:ind w:firstLine="567"/>
        <w:jc w:val="both"/>
        <w:rPr>
          <w:rFonts w:ascii="Calibri" w:hAnsi="Calibri" w:cs="Calibri"/>
          <w:bCs/>
          <w:i/>
          <w:color w:val="000000"/>
          <w:sz w:val="22"/>
          <w:szCs w:val="22"/>
        </w:rPr>
      </w:pPr>
    </w:p>
    <w:p w:rsidR="007A51B9" w:rsidRDefault="00F46F90">
      <w:pPr>
        <w:pStyle w:val="Sinespaciado"/>
        <w:ind w:firstLine="708"/>
        <w:jc w:val="both"/>
      </w:pPr>
      <w:r>
        <w:rPr>
          <w:b/>
        </w:rPr>
        <w:t>O la AUDIENCIA PROVINCIAL DE AL</w:t>
      </w:r>
      <w:r>
        <w:rPr>
          <w:b/>
        </w:rPr>
        <w:t>ICANTE SECCION OCTAVA en SENTENCIA NÚM. 449/13</w:t>
      </w:r>
      <w:r>
        <w:t xml:space="preserve"> de </w:t>
      </w:r>
      <w:r>
        <w:rPr>
          <w:b/>
        </w:rPr>
        <w:t>cinco de diciembre de dos mil trece</w:t>
      </w:r>
      <w:r>
        <w:t xml:space="preserve">. (se adjunta sentencia como </w:t>
      </w:r>
      <w:r>
        <w:rPr>
          <w:b/>
          <w:u w:val="single"/>
        </w:rPr>
        <w:t>documento nº DIECISIETE)</w:t>
      </w:r>
      <w:r>
        <w:t xml:space="preserve">: </w:t>
      </w:r>
      <w:r>
        <w:rPr>
          <w:b/>
          <w:i/>
        </w:rPr>
        <w:t>TERCERO.-</w:t>
      </w:r>
      <w:r>
        <w:rPr>
          <w:i/>
        </w:rPr>
        <w:t xml:space="preserve"> La siguiente alegación del recurso se dirige a la estimación  de la pretensión de condena al pago de las c</w:t>
      </w:r>
      <w:r>
        <w:rPr>
          <w:i/>
        </w:rPr>
        <w:t>antidades percibidas por la entidad demandada en virtud de la cláusula nula al considerar no aplicable al presente  caso la doctrina sentada en la STS.  Ha de estimarse esta alegación por las mismas razones ya expresadas  en nuestra Sentencia número 335/13</w:t>
      </w:r>
      <w:r>
        <w:rPr>
          <w:i/>
        </w:rPr>
        <w:t>, de fecha 23 de julio:  "Resta por analizar el efecto de la nulidad declarada.  El artículo 9 LCGC remite al régimen general de la nulidad contractual  conforme al cual -art 1303 CC- "Declarada la nulidad de una obligación, los  contratantes deben restitu</w:t>
      </w:r>
      <w:r>
        <w:rPr>
          <w:i/>
        </w:rPr>
        <w:t>irse recíprocamente las cosas que hubiesen sido materia del contrato, con sus frutos, y el precio con los intereses, salvo lo que  se dispone en los artículos siguientes." La cláusula suelo no transparente del caso es abusiva y, por tanto, nula sin posibil</w:t>
      </w:r>
      <w:r>
        <w:rPr>
          <w:i/>
        </w:rPr>
        <w:t xml:space="preserve">idad -se señala expresamente- de que el Juez efectúe una integración o reconstrucción equitativa del contrato, pues ello se opondría a Derecho comunitario (STJUE 14 de junio de 2012, Banco Español de Crédito). Pues bien, aun cuando es cierto que la STS en </w:t>
      </w:r>
      <w:r>
        <w:rPr>
          <w:i/>
        </w:rPr>
        <w:t>venimos a fundar jurídicamente la controversia que nos ocupa niega el efecto retroactivo a la nulidad que declara, dado que se hace ello en e marco de una acción colectiva de cesación y respecto únicamente a las partes de aquel proceso donde, además, no se</w:t>
      </w:r>
      <w:r>
        <w:rPr>
          <w:i/>
        </w:rPr>
        <w:t xml:space="preserve"> ejercitó una acción de condena a la restitución sino sólo de nulidad y correlativa eliminación de las cláusulas así como de prohibición de uso futuro es por lo que entendemos que ta declaración de irretroactividad no es aplicable al caso que nos ocupa don</w:t>
      </w:r>
      <w:r>
        <w:rPr>
          <w:i/>
        </w:rPr>
        <w:t>de no sólo se ha ejercitado una acción de nulidad por abusividad en el marco de un contrato con consumidores sino que además, de forma explícita, se ha solicitado la retroacción de tal declaración a cuyo efectos deviene de aplicación el citado artículo 130</w:t>
      </w:r>
      <w:r>
        <w:rPr>
          <w:i/>
        </w:rPr>
        <w:t>3 del Código Civil sin que se de circunstancia jurídica alguna que permita la excepción del efecto previsto en dicha norma razón por la que habiendo sido declarada la nulidad de la cláusula suelo/techo, deben restituirse las prestaciones derivadas de dicha</w:t>
      </w:r>
      <w:r>
        <w:rPr>
          <w:i/>
        </w:rPr>
        <w:t xml:space="preserve"> nulidad conforme a las modificaciones que, sin la cláusula anulada resultaran de aplicación en revisión, conforme a los criterios establecidos en el propio contrato, y cuya cuantía se determinará, conforme a  estas sencillas bases, e ejecución de sentenci</w:t>
      </w:r>
      <w:r>
        <w:rPr>
          <w:i/>
        </w:rPr>
        <w:t>a."</w:t>
      </w:r>
    </w:p>
    <w:p w:rsidR="007A51B9" w:rsidRDefault="007A51B9">
      <w:pPr>
        <w:pStyle w:val="Standard"/>
        <w:ind w:firstLine="708"/>
        <w:jc w:val="both"/>
        <w:rPr>
          <w:rFonts w:ascii="Calibri" w:hAnsi="Calibri" w:cs="Calibri"/>
          <w:bCs/>
          <w:color w:val="000000"/>
          <w:sz w:val="22"/>
          <w:szCs w:val="22"/>
        </w:rPr>
      </w:pPr>
    </w:p>
    <w:p w:rsidR="007A51B9" w:rsidRDefault="007A51B9">
      <w:pPr>
        <w:pStyle w:val="Standard"/>
        <w:ind w:firstLine="708"/>
        <w:jc w:val="both"/>
        <w:rPr>
          <w:rFonts w:ascii="Calibri" w:hAnsi="Calibri" w:cs="Calibri"/>
          <w:bCs/>
          <w:color w:val="000000"/>
          <w:sz w:val="22"/>
          <w:szCs w:val="22"/>
        </w:rPr>
      </w:pPr>
    </w:p>
    <w:p w:rsidR="007A51B9" w:rsidRDefault="007A51B9">
      <w:pPr>
        <w:pStyle w:val="Standard"/>
        <w:ind w:firstLine="708"/>
        <w:jc w:val="both"/>
        <w:rPr>
          <w:rFonts w:ascii="Calibri" w:hAnsi="Calibri" w:cs="Calibri"/>
          <w:bCs/>
          <w:color w:val="000000"/>
          <w:sz w:val="22"/>
          <w:szCs w:val="22"/>
        </w:rPr>
      </w:pPr>
    </w:p>
    <w:p w:rsidR="007A51B9" w:rsidRDefault="007A51B9">
      <w:pPr>
        <w:pStyle w:val="Standard"/>
        <w:ind w:firstLine="708"/>
        <w:jc w:val="both"/>
        <w:rPr>
          <w:rFonts w:ascii="Calibri" w:hAnsi="Calibri" w:cs="Calibri"/>
          <w:bCs/>
          <w:color w:val="000000"/>
          <w:sz w:val="22"/>
          <w:szCs w:val="22"/>
        </w:rPr>
      </w:pPr>
    </w:p>
    <w:p w:rsidR="007A51B9" w:rsidRDefault="007A51B9">
      <w:pPr>
        <w:pStyle w:val="Standard"/>
        <w:ind w:firstLine="708"/>
        <w:jc w:val="both"/>
        <w:rPr>
          <w:rFonts w:ascii="Calibri" w:hAnsi="Calibri" w:cs="Calibri"/>
          <w:bCs/>
          <w:color w:val="000000"/>
          <w:sz w:val="22"/>
          <w:szCs w:val="22"/>
        </w:rPr>
      </w:pPr>
    </w:p>
    <w:p w:rsidR="007A51B9" w:rsidRDefault="007A51B9">
      <w:pPr>
        <w:pStyle w:val="Standard"/>
        <w:ind w:firstLine="708"/>
        <w:jc w:val="both"/>
        <w:rPr>
          <w:rFonts w:ascii="Calibri" w:hAnsi="Calibri" w:cs="Calibri"/>
          <w:bCs/>
          <w:color w:val="000000"/>
          <w:sz w:val="22"/>
          <w:szCs w:val="22"/>
        </w:rPr>
      </w:pPr>
    </w:p>
    <w:p w:rsidR="007A51B9" w:rsidRDefault="007A51B9">
      <w:pPr>
        <w:pStyle w:val="Standard"/>
        <w:ind w:firstLine="708"/>
        <w:jc w:val="both"/>
        <w:rPr>
          <w:rFonts w:ascii="Calibri" w:hAnsi="Calibri" w:cs="Calibri"/>
          <w:bCs/>
          <w:color w:val="000000"/>
          <w:sz w:val="22"/>
          <w:szCs w:val="22"/>
        </w:rPr>
      </w:pPr>
    </w:p>
    <w:p w:rsidR="007A51B9" w:rsidRDefault="007A51B9">
      <w:pPr>
        <w:pStyle w:val="Standard"/>
        <w:ind w:firstLine="708"/>
        <w:jc w:val="both"/>
        <w:rPr>
          <w:rFonts w:ascii="Calibri" w:hAnsi="Calibri" w:cs="Calibri"/>
          <w:bCs/>
          <w:color w:val="000000"/>
          <w:sz w:val="22"/>
          <w:szCs w:val="22"/>
        </w:rPr>
      </w:pPr>
    </w:p>
    <w:p w:rsidR="007A51B9" w:rsidRDefault="007A51B9">
      <w:pPr>
        <w:pStyle w:val="Standard"/>
        <w:ind w:firstLine="708"/>
        <w:jc w:val="both"/>
        <w:rPr>
          <w:rFonts w:ascii="Calibri" w:hAnsi="Calibri" w:cs="Calibri"/>
          <w:bCs/>
          <w:color w:val="000000"/>
          <w:sz w:val="22"/>
          <w:szCs w:val="22"/>
        </w:rPr>
      </w:pPr>
    </w:p>
    <w:p w:rsidR="007A51B9" w:rsidRDefault="007A51B9">
      <w:pPr>
        <w:pStyle w:val="Standard"/>
        <w:ind w:firstLine="708"/>
        <w:jc w:val="both"/>
        <w:rPr>
          <w:rFonts w:ascii="Calibri" w:hAnsi="Calibri" w:cs="Calibri"/>
          <w:bCs/>
          <w:color w:val="000000"/>
          <w:sz w:val="22"/>
          <w:szCs w:val="22"/>
        </w:rPr>
      </w:pPr>
    </w:p>
    <w:p w:rsidR="007A51B9" w:rsidRDefault="007A51B9">
      <w:pPr>
        <w:pStyle w:val="Standard"/>
        <w:ind w:firstLine="708"/>
        <w:jc w:val="both"/>
        <w:rPr>
          <w:rFonts w:ascii="Calibri" w:hAnsi="Calibri" w:cs="Calibri"/>
          <w:bCs/>
          <w:color w:val="000000"/>
          <w:sz w:val="22"/>
          <w:szCs w:val="22"/>
        </w:rPr>
      </w:pPr>
    </w:p>
    <w:p w:rsidR="007A51B9" w:rsidRDefault="007A51B9">
      <w:pPr>
        <w:pStyle w:val="Standard"/>
        <w:ind w:firstLine="708"/>
        <w:jc w:val="both"/>
        <w:rPr>
          <w:rFonts w:ascii="Calibri" w:hAnsi="Calibri" w:cs="Calibri"/>
          <w:bCs/>
          <w:color w:val="000000"/>
          <w:sz w:val="22"/>
          <w:szCs w:val="22"/>
        </w:rPr>
      </w:pPr>
    </w:p>
    <w:p w:rsidR="007A51B9" w:rsidRDefault="00F46F90">
      <w:pPr>
        <w:pStyle w:val="Standard"/>
        <w:ind w:firstLine="708"/>
        <w:jc w:val="both"/>
      </w:pPr>
      <w:r>
        <w:rPr>
          <w:rFonts w:ascii="Calibri" w:hAnsi="Calibri" w:cs="Calibri"/>
          <w:bCs/>
          <w:color w:val="000000"/>
          <w:sz w:val="22"/>
          <w:szCs w:val="22"/>
        </w:rPr>
        <w:t xml:space="preserve">Sobre este mismo concepto es especialmente esclarecedora </w:t>
      </w:r>
      <w:r>
        <w:rPr>
          <w:rFonts w:ascii="Calibri" w:hAnsi="Calibri" w:cs="Calibri"/>
          <w:b/>
          <w:bCs/>
          <w:color w:val="000000"/>
          <w:sz w:val="22"/>
          <w:szCs w:val="22"/>
        </w:rPr>
        <w:t>la sentencia 185/14 de la</w:t>
      </w:r>
      <w:r>
        <w:rPr>
          <w:rFonts w:ascii="Calibri" w:hAnsi="Calibri" w:cs="Calibri"/>
          <w:bCs/>
          <w:color w:val="000000"/>
          <w:sz w:val="22"/>
          <w:szCs w:val="22"/>
        </w:rPr>
        <w:t xml:space="preserve"> </w:t>
      </w:r>
      <w:r>
        <w:rPr>
          <w:rFonts w:ascii="Calibri" w:hAnsi="Calibri" w:cs="Calibri"/>
          <w:b/>
          <w:bCs/>
          <w:color w:val="000000"/>
          <w:sz w:val="22"/>
          <w:szCs w:val="22"/>
        </w:rPr>
        <w:t>AP de Málaga, sección sexta de 12 de Marzo de 2014</w:t>
      </w:r>
      <w:r>
        <w:rPr>
          <w:rFonts w:ascii="Calibri" w:hAnsi="Calibri" w:cs="Calibri"/>
          <w:bCs/>
          <w:color w:val="000000"/>
          <w:sz w:val="22"/>
          <w:szCs w:val="22"/>
        </w:rPr>
        <w:t>, que se adjunta como</w:t>
      </w:r>
      <w:r>
        <w:rPr>
          <w:rFonts w:ascii="Calibri" w:hAnsi="Calibri" w:cs="Calibri"/>
          <w:b/>
          <w:bCs/>
          <w:color w:val="000000"/>
          <w:sz w:val="22"/>
          <w:szCs w:val="22"/>
        </w:rPr>
        <w:t xml:space="preserve"> </w:t>
      </w:r>
      <w:r>
        <w:rPr>
          <w:rFonts w:ascii="Calibri" w:hAnsi="Calibri" w:cs="Calibri"/>
          <w:b/>
          <w:bCs/>
          <w:color w:val="000000"/>
          <w:sz w:val="22"/>
          <w:szCs w:val="22"/>
          <w:u w:val="single"/>
        </w:rPr>
        <w:t>documento nº DIECIOCHO:</w:t>
      </w:r>
      <w:r>
        <w:rPr>
          <w:rFonts w:ascii="Calibri" w:hAnsi="Calibri" w:cs="Calibri"/>
          <w:bCs/>
          <w:color w:val="000000"/>
          <w:sz w:val="22"/>
          <w:szCs w:val="22"/>
        </w:rPr>
        <w:t xml:space="preserve">  </w:t>
      </w:r>
      <w:r>
        <w:rPr>
          <w:rFonts w:ascii="Calibri" w:hAnsi="Calibri" w:cs="Calibri"/>
          <w:bCs/>
          <w:i/>
          <w:color w:val="000000"/>
          <w:sz w:val="22"/>
          <w:szCs w:val="22"/>
        </w:rPr>
        <w:t>OCTAVO:- Por último, aun cuando el recurrente no ha hecho r</w:t>
      </w:r>
      <w:r>
        <w:rPr>
          <w:rFonts w:ascii="Calibri" w:hAnsi="Calibri" w:cs="Calibri"/>
          <w:bCs/>
          <w:i/>
          <w:color w:val="000000"/>
          <w:sz w:val="22"/>
          <w:szCs w:val="22"/>
        </w:rPr>
        <w:t>eferenica alguna a ello en el recurso, no puede la Sala dejar pasar por alto la cuetión relativa a las consecuencias derivadas de la declaración de nulidad de la claúsula suelo, respecto de las cantidades cobradas con anterioridad a la Sentencia en aplicac</w:t>
      </w:r>
      <w:r>
        <w:rPr>
          <w:rFonts w:ascii="Calibri" w:hAnsi="Calibri" w:cs="Calibri"/>
          <w:bCs/>
          <w:i/>
          <w:color w:val="000000"/>
          <w:sz w:val="22"/>
          <w:szCs w:val="22"/>
        </w:rPr>
        <w:t>ión de la clásuula en cuestión, ello dadas las discrepcancias doctrinales que al respecto han surgido en atención a los términos en que el tribunal Supremo se expresa sobre la misma en la  Sentencia de 9 de Mayo de 2013 y pese a la dificultad que supone el</w:t>
      </w:r>
      <w:r>
        <w:rPr>
          <w:rFonts w:ascii="Calibri" w:hAnsi="Calibri" w:cs="Calibri"/>
          <w:bCs/>
          <w:i/>
          <w:color w:val="000000"/>
          <w:sz w:val="22"/>
          <w:szCs w:val="22"/>
        </w:rPr>
        <w:t xml:space="preserve"> desconocimienot por parte de la Sala de los motivos de disconformidad del apelante frente a lo resuelto en la Sentencia apelada y ello sin riesgo de incurrir en incongruencia de tipo alguno, en la medida que la parte apelante, no obstante la falta de aleg</w:t>
      </w:r>
      <w:r>
        <w:rPr>
          <w:rFonts w:ascii="Calibri" w:hAnsi="Calibri" w:cs="Calibri"/>
          <w:bCs/>
          <w:i/>
          <w:color w:val="000000"/>
          <w:sz w:val="22"/>
          <w:szCs w:val="22"/>
        </w:rPr>
        <w:t>aciones sobre esta cuestión, sí pide la revocación íntegra del Fallo. Al respecto, hemos de señalar que el artículo 98 Ley de Condiciones generales de la Contratación remite al régimen general de la nulidad contractual, señalando el artíclo 1.303 del CC: “</w:t>
      </w:r>
      <w:r>
        <w:rPr>
          <w:rFonts w:ascii="Calibri" w:hAnsi="Calibri" w:cs="Calibri"/>
          <w:bCs/>
          <w:i/>
          <w:color w:val="000000"/>
          <w:sz w:val="22"/>
          <w:szCs w:val="22"/>
        </w:rPr>
        <w:t xml:space="preserve">declarada la nulidad de una obligación, los contratantes deben restituirse recíprocamente las cosas que hubiesen sido materia del contrato, con sus frutos y el precio con sus intereses, salvo lo que se dispone en los artículos siguientes”. La finalidad de </w:t>
      </w:r>
      <w:r>
        <w:rPr>
          <w:rFonts w:ascii="Calibri" w:hAnsi="Calibri" w:cs="Calibri"/>
          <w:bCs/>
          <w:i/>
          <w:color w:val="000000"/>
          <w:sz w:val="22"/>
          <w:szCs w:val="22"/>
        </w:rPr>
        <w:t>esta norma no es otra que la de que las pesonas afectadas vuelvan a tener la misma situación personal y patrimonial anterior al acto invalidador, evitando el enriquecimiento injusto o sin causa de una de ellas a costa de la otra (STS de 23 de Junio  de 200</w:t>
      </w:r>
      <w:r>
        <w:rPr>
          <w:rFonts w:ascii="Calibri" w:hAnsi="Calibri" w:cs="Calibri"/>
          <w:bCs/>
          <w:i/>
          <w:color w:val="000000"/>
          <w:sz w:val="22"/>
          <w:szCs w:val="22"/>
        </w:rPr>
        <w:t>8, entre otras muchas), tratándose de una obligación ex lege, constituyendo una consecuencia ineludible e implícita de la invalidez contractual, siendo de alcance no solo a los contratos declarados nulos, sino también a las claúsulas contracutales declarad</w:t>
      </w:r>
      <w:r>
        <w:rPr>
          <w:rFonts w:ascii="Calibri" w:hAnsi="Calibri" w:cs="Calibri"/>
          <w:bCs/>
          <w:i/>
          <w:color w:val="000000"/>
          <w:sz w:val="22"/>
          <w:szCs w:val="22"/>
        </w:rPr>
        <w:t>as nulas cuando los contratos puedan subsistir ni aquellas. Pues bien, ello así, aun cuando es cierto que la sentencia del Tribunal Supremo de 9 de Mayo de 2013, a cuya fundameientación jurídica hemos hecho continuas referencias y en el que nos hemos apoya</w:t>
      </w:r>
      <w:r>
        <w:rPr>
          <w:rFonts w:ascii="Calibri" w:hAnsi="Calibri" w:cs="Calibri"/>
          <w:bCs/>
          <w:i/>
          <w:color w:val="000000"/>
          <w:sz w:val="22"/>
          <w:szCs w:val="22"/>
        </w:rPr>
        <w:t>do en orden a resolver la cuestión litigiosa objeto de esta litis, niega el efecto retroactivo de la Sentencia, también es verdad que la Sentencia se dicta en el marco procesal de uns acción colectiva de cesación y respecto de quienes son parte en aquel pr</w:t>
      </w:r>
      <w:r>
        <w:rPr>
          <w:rFonts w:ascii="Calibri" w:hAnsi="Calibri" w:cs="Calibri"/>
          <w:bCs/>
          <w:i/>
          <w:color w:val="000000"/>
          <w:sz w:val="22"/>
          <w:szCs w:val="22"/>
        </w:rPr>
        <w:t>oceso, donde, además no se ejerció una acción accesoria destinada a la restitución (como prevé el artículo 12 del LCGC, sino solo de nulidad y correlativa eliminación de la clausula, así como de prohibición de uso futuro, por lo cual esta sala considera qu</w:t>
      </w:r>
      <w:r>
        <w:rPr>
          <w:rFonts w:ascii="Calibri" w:hAnsi="Calibri" w:cs="Calibri"/>
          <w:bCs/>
          <w:i/>
          <w:color w:val="000000"/>
          <w:sz w:val="22"/>
          <w:szCs w:val="22"/>
        </w:rPr>
        <w:t>e tal declaración de la irretroactividad, no es de aplicación preceptiva al supuesto que nos ocupa, en el cual la acción ejercitada es una acción personal e indivcidual de nulidad por abusividad de una clásula contenida en un contrato celebrado con consumi</w:t>
      </w:r>
      <w:r>
        <w:rPr>
          <w:rFonts w:ascii="Calibri" w:hAnsi="Calibri" w:cs="Calibri"/>
          <w:bCs/>
          <w:i/>
          <w:color w:val="000000"/>
          <w:sz w:val="22"/>
          <w:szCs w:val="22"/>
        </w:rPr>
        <w:t>dores, en el que además la actora ha solicitado, al pedir la devolución de las cantidades indebidamente cobradas, en aplicación de la cláusula en cuestión, la retroacción de la declaración de nulidad, deviniendo, en consecuencia, a tales efectos, aplicable</w:t>
      </w:r>
      <w:r>
        <w:rPr>
          <w:rFonts w:ascii="Calibri" w:hAnsi="Calibri" w:cs="Calibri"/>
          <w:bCs/>
          <w:i/>
          <w:color w:val="000000"/>
          <w:sz w:val="22"/>
          <w:szCs w:val="22"/>
        </w:rPr>
        <w:t xml:space="preserve"> el artículo 1303 del CC, sin que concurra circunstancia alguna que permita la excepción del efecto que dicha norma prevé, razón por la cual, en el caso concreto enjuiciado, declarada la nulidad de la clausula objeto de controversia, deben restituirse las </w:t>
      </w:r>
      <w:r>
        <w:rPr>
          <w:rFonts w:ascii="Calibri" w:hAnsi="Calibri" w:cs="Calibri"/>
          <w:bCs/>
          <w:i/>
          <w:color w:val="000000"/>
          <w:sz w:val="22"/>
          <w:szCs w:val="22"/>
        </w:rPr>
        <w:t xml:space="preserve">prestaciones derivadas de dicha cláusula y, en este sentid, confirmar el pronunciamiento de la Sentencia y, en definitiva, el Fallo de la misma en su integridad.   </w:t>
      </w:r>
    </w:p>
    <w:p w:rsidR="007A51B9" w:rsidRDefault="007A51B9">
      <w:pPr>
        <w:pStyle w:val="Standard"/>
        <w:ind w:firstLine="567"/>
        <w:jc w:val="both"/>
        <w:rPr>
          <w:rFonts w:ascii="Calibri" w:hAnsi="Calibri" w:cs="Calibri"/>
          <w:b/>
          <w:bCs/>
          <w:color w:val="000000"/>
          <w:sz w:val="22"/>
          <w:szCs w:val="22"/>
        </w:rPr>
      </w:pPr>
    </w:p>
    <w:p w:rsidR="007A51B9" w:rsidRDefault="007A51B9">
      <w:pPr>
        <w:pStyle w:val="Standard"/>
        <w:ind w:firstLine="567"/>
        <w:jc w:val="both"/>
        <w:rPr>
          <w:rFonts w:ascii="Calibri" w:hAnsi="Calibri" w:cs="Calibri"/>
          <w:b/>
          <w:bCs/>
          <w:color w:val="000000"/>
          <w:sz w:val="22"/>
          <w:szCs w:val="22"/>
        </w:rPr>
      </w:pPr>
    </w:p>
    <w:p w:rsidR="007A51B9" w:rsidRDefault="00F46F90">
      <w:pPr>
        <w:pStyle w:val="Standard"/>
        <w:ind w:firstLine="567"/>
        <w:jc w:val="both"/>
      </w:pPr>
      <w:r>
        <w:rPr>
          <w:rFonts w:ascii="Calibri" w:hAnsi="Calibri" w:cs="Calibri"/>
          <w:b/>
          <w:bCs/>
          <w:color w:val="000000"/>
          <w:sz w:val="22"/>
          <w:szCs w:val="22"/>
        </w:rPr>
        <w:t xml:space="preserve">De especial relevancia es la sentencia nº 81 de la AP de Albacete de 28 de Abril de 2014 </w:t>
      </w:r>
      <w:r>
        <w:rPr>
          <w:rFonts w:ascii="Calibri" w:hAnsi="Calibri" w:cs="Calibri"/>
          <w:b/>
          <w:bCs/>
          <w:color w:val="000000"/>
          <w:sz w:val="22"/>
          <w:szCs w:val="22"/>
        </w:rPr>
        <w:t xml:space="preserve">por la cual se anula una cláusula de limitación de tipo de interés y se procede a la aplicación del 1303 CCv con la devolución de las cantidades pagadas de más con la siguiente argumentación: </w:t>
      </w:r>
      <w:r>
        <w:rPr>
          <w:rFonts w:ascii="Calibri" w:hAnsi="Calibri" w:cs="Calibri"/>
          <w:bCs/>
          <w:i/>
          <w:color w:val="000000"/>
          <w:sz w:val="22"/>
          <w:szCs w:val="22"/>
        </w:rPr>
        <w:t>-“en este caso se ejercita una acción individual, no colectiva,.</w:t>
      </w:r>
      <w:r>
        <w:rPr>
          <w:rFonts w:ascii="Calibri" w:hAnsi="Calibri" w:cs="Calibri"/>
          <w:bCs/>
          <w:i/>
          <w:color w:val="000000"/>
          <w:sz w:val="22"/>
          <w:szCs w:val="22"/>
        </w:rPr>
        <w:t>.debe recordarse que el TS dictó su sentencia respondiendo a una acción colectiva frente a 3 entidades de gran importancia en el sector bancario español. Y que, por tanto, el número de contratos afectados era enorme.”</w:t>
      </w:r>
    </w:p>
    <w:p w:rsidR="007A51B9" w:rsidRDefault="007A51B9">
      <w:pPr>
        <w:pStyle w:val="Standard"/>
        <w:ind w:left="-284" w:firstLine="851"/>
        <w:jc w:val="both"/>
        <w:rPr>
          <w:rFonts w:ascii="Calibri" w:hAnsi="Calibri" w:cs="Calibri"/>
          <w:bCs/>
          <w:i/>
          <w:color w:val="000000"/>
          <w:sz w:val="22"/>
          <w:szCs w:val="22"/>
        </w:rPr>
      </w:pPr>
    </w:p>
    <w:p w:rsidR="007A51B9" w:rsidRDefault="00F46F90">
      <w:pPr>
        <w:pStyle w:val="Standard"/>
        <w:ind w:firstLine="567"/>
        <w:jc w:val="both"/>
      </w:pPr>
      <w:r>
        <w:t xml:space="preserve"> </w:t>
      </w:r>
      <w:r>
        <w:rPr>
          <w:rFonts w:ascii="Calibri" w:hAnsi="Calibri" w:cs="Calibri"/>
          <w:bCs/>
          <w:i/>
          <w:color w:val="000000"/>
          <w:sz w:val="22"/>
          <w:szCs w:val="22"/>
        </w:rPr>
        <w:t>“Pues bien, las cantidades que habrí</w:t>
      </w:r>
      <w:r>
        <w:rPr>
          <w:rFonts w:ascii="Calibri" w:hAnsi="Calibri" w:cs="Calibri"/>
          <w:bCs/>
          <w:i/>
          <w:color w:val="000000"/>
          <w:sz w:val="22"/>
          <w:szCs w:val="22"/>
        </w:rPr>
        <w:t>a que devolver en la presente litis, desde luego, no van a tener trascendencia en el orden público económico”.</w:t>
      </w:r>
    </w:p>
    <w:p w:rsidR="007A51B9" w:rsidRDefault="007A51B9">
      <w:pPr>
        <w:pStyle w:val="Standard"/>
        <w:ind w:firstLine="567"/>
        <w:jc w:val="both"/>
        <w:rPr>
          <w:rFonts w:ascii="Calibri" w:hAnsi="Calibri" w:cs="Calibri"/>
          <w:bCs/>
          <w:i/>
          <w:color w:val="000000"/>
          <w:sz w:val="22"/>
          <w:szCs w:val="22"/>
        </w:rPr>
      </w:pPr>
    </w:p>
    <w:p w:rsidR="007A51B9" w:rsidRDefault="00F46F90">
      <w:pPr>
        <w:pStyle w:val="Standard"/>
        <w:ind w:firstLine="567"/>
        <w:jc w:val="both"/>
        <w:rPr>
          <w:rFonts w:ascii="Calibri" w:hAnsi="Calibri" w:cs="Calibri"/>
          <w:bCs/>
          <w:i/>
          <w:color w:val="000000"/>
          <w:sz w:val="22"/>
          <w:szCs w:val="22"/>
        </w:rPr>
      </w:pPr>
      <w:r>
        <w:rPr>
          <w:rFonts w:ascii="Calibri" w:hAnsi="Calibri" w:cs="Calibri"/>
          <w:bCs/>
          <w:i/>
          <w:color w:val="000000"/>
          <w:sz w:val="22"/>
          <w:szCs w:val="22"/>
        </w:rPr>
        <w:t xml:space="preserve">“Es más, no acordar la devolución de cantidades, además de quebrantar el 1303 CC, supondría beneficiar a quien introdujo la clausula declarada </w:t>
      </w:r>
      <w:r>
        <w:rPr>
          <w:rFonts w:ascii="Calibri" w:hAnsi="Calibri" w:cs="Calibri"/>
          <w:bCs/>
          <w:i/>
          <w:color w:val="000000"/>
          <w:sz w:val="22"/>
          <w:szCs w:val="22"/>
        </w:rPr>
        <w:t>nula. Las entidades financieras...han obligado a los consumidores a asumir unos gastos para litigar y si no se respeta el art 1303 el banco seguirá obteniendo indebidamente un interés en base a una clausula nula y cuanto más tiempo corra mejor para la enti</w:t>
      </w:r>
      <w:r>
        <w:rPr>
          <w:rFonts w:ascii="Calibri" w:hAnsi="Calibri" w:cs="Calibri"/>
          <w:bCs/>
          <w:i/>
          <w:color w:val="000000"/>
          <w:sz w:val="22"/>
          <w:szCs w:val="22"/>
        </w:rPr>
        <w:t xml:space="preserve">dad financiera”. </w:t>
      </w:r>
      <w:r>
        <w:rPr>
          <w:rFonts w:ascii="Calibri" w:hAnsi="Calibri" w:cs="Calibri"/>
          <w:b/>
          <w:bCs/>
          <w:i/>
          <w:color w:val="000000"/>
          <w:sz w:val="22"/>
          <w:szCs w:val="22"/>
        </w:rPr>
        <w:t>(se adjunta sentencia como documento nº DIECINUEVE).</w:t>
      </w:r>
    </w:p>
    <w:p w:rsidR="007A51B9" w:rsidRDefault="007A51B9">
      <w:pPr>
        <w:pStyle w:val="Standard"/>
        <w:ind w:firstLine="567"/>
        <w:jc w:val="both"/>
      </w:pPr>
    </w:p>
    <w:p w:rsidR="007A51B9" w:rsidRDefault="00F46F90">
      <w:pPr>
        <w:pStyle w:val="Sinespaciado"/>
        <w:ind w:firstLine="708"/>
        <w:jc w:val="both"/>
      </w:pPr>
      <w:r>
        <w:t xml:space="preserve">Así, el cuadro de amortización si la citada cláusula debería haber sido el incorporado como documento nº SEIS en lugar del incorporado como documento nº CINCO </w:t>
      </w:r>
      <w:r>
        <w:tab/>
        <w:t>En total, el importa paga</w:t>
      </w:r>
      <w:r>
        <w:t>do de mas hasta la fecha de demanda asciende a 19.941,84 € sin perjuicio de las liquidaciones posteriores que se vayan realizando hasta cumplimiento de sentencia.</w:t>
      </w:r>
    </w:p>
    <w:p w:rsidR="007A51B9" w:rsidRDefault="007A51B9">
      <w:pPr>
        <w:pStyle w:val="Sinespaciado"/>
        <w:ind w:firstLine="708"/>
        <w:jc w:val="both"/>
      </w:pPr>
    </w:p>
    <w:p w:rsidR="007A51B9" w:rsidRDefault="00F46F90">
      <w:pPr>
        <w:pStyle w:val="Standard"/>
        <w:ind w:firstLine="284"/>
        <w:jc w:val="both"/>
        <w:rPr>
          <w:rFonts w:ascii="Calibri" w:hAnsi="Calibri" w:cs="Calibri"/>
          <w:b/>
          <w:sz w:val="22"/>
          <w:szCs w:val="22"/>
        </w:rPr>
      </w:pPr>
      <w:r>
        <w:rPr>
          <w:rFonts w:ascii="Calibri" w:hAnsi="Calibri" w:cs="Calibri"/>
          <w:b/>
          <w:sz w:val="22"/>
          <w:szCs w:val="22"/>
        </w:rPr>
        <w:tab/>
        <w:t>Habida cuenta de las diferentes doctrinas jurisprudenciales en cuanto a los efectos retroa</w:t>
      </w:r>
      <w:r>
        <w:rPr>
          <w:rFonts w:ascii="Calibri" w:hAnsi="Calibri" w:cs="Calibri"/>
          <w:b/>
          <w:sz w:val="22"/>
          <w:szCs w:val="22"/>
        </w:rPr>
        <w:t xml:space="preserve">ctivos de la nulidad, subsidiariamente, en caso de que se considere que la nulidad debe aplicarse desde 9/05/2013 el cuadro de amortización sin clausula suelo desde 9/05/2013 debería haber sido el incorporado como </w:t>
      </w:r>
      <w:r>
        <w:rPr>
          <w:rFonts w:ascii="Calibri" w:hAnsi="Calibri" w:cs="Calibri"/>
          <w:b/>
          <w:bCs/>
          <w:sz w:val="22"/>
          <w:szCs w:val="22"/>
          <w:u w:val="single"/>
        </w:rPr>
        <w:t>DOCUMENTO nº SIETE ,</w:t>
      </w:r>
      <w:r>
        <w:rPr>
          <w:rFonts w:ascii="Calibri" w:hAnsi="Calibri" w:cs="Calibri"/>
          <w:b/>
          <w:sz w:val="22"/>
          <w:szCs w:val="22"/>
        </w:rPr>
        <w:t xml:space="preserve"> y el importe pagado d</w:t>
      </w:r>
      <w:r>
        <w:rPr>
          <w:rFonts w:ascii="Calibri" w:hAnsi="Calibri" w:cs="Calibri"/>
          <w:b/>
          <w:sz w:val="22"/>
          <w:szCs w:val="22"/>
        </w:rPr>
        <w:t>e mas hasta la fecha de demanda asciende a 12.100,09 € sin perjuicio de las liquidaciones posteriores que se vayan realizando hasta cumplimiento de sentencia.</w:t>
      </w:r>
    </w:p>
    <w:p w:rsidR="007A51B9" w:rsidRDefault="007A51B9">
      <w:pPr>
        <w:pStyle w:val="Standard"/>
        <w:ind w:firstLine="284"/>
        <w:jc w:val="both"/>
        <w:rPr>
          <w:rFonts w:ascii="Calibri" w:hAnsi="Calibri" w:cs="Calibri"/>
          <w:b/>
          <w:sz w:val="22"/>
          <w:szCs w:val="22"/>
        </w:rPr>
      </w:pPr>
    </w:p>
    <w:p w:rsidR="007A51B9" w:rsidRDefault="007A51B9">
      <w:pPr>
        <w:pStyle w:val="Sinespaciado"/>
        <w:ind w:firstLine="708"/>
        <w:jc w:val="both"/>
        <w:rPr>
          <w:b/>
          <w:u w:val="single"/>
        </w:rPr>
      </w:pPr>
    </w:p>
    <w:p w:rsidR="007A51B9" w:rsidRDefault="00F46F90">
      <w:pPr>
        <w:pStyle w:val="Standard"/>
        <w:spacing w:line="276" w:lineRule="auto"/>
        <w:ind w:firstLine="284"/>
        <w:jc w:val="both"/>
        <w:rPr>
          <w:rFonts w:ascii="Calibri" w:hAnsi="Calibri" w:cs="Calibri"/>
          <w:sz w:val="22"/>
          <w:szCs w:val="22"/>
        </w:rPr>
      </w:pPr>
      <w:r>
        <w:rPr>
          <w:rFonts w:ascii="Calibri" w:hAnsi="Calibri" w:cs="Calibri"/>
          <w:sz w:val="22"/>
          <w:szCs w:val="22"/>
        </w:rPr>
        <w:t>Y ello junto con el interés legal del dinero que haya generado, conforme 1300 y ss. CC y los i</w:t>
      </w:r>
      <w:r>
        <w:rPr>
          <w:rFonts w:ascii="Calibri" w:hAnsi="Calibri" w:cs="Calibri"/>
          <w:sz w:val="22"/>
          <w:szCs w:val="22"/>
        </w:rPr>
        <w:t>ntereses legales conforme LEC hasta su completo pago.</w:t>
      </w:r>
    </w:p>
    <w:p w:rsidR="007A51B9" w:rsidRDefault="007A51B9">
      <w:pPr>
        <w:pStyle w:val="Standard"/>
        <w:spacing w:line="276" w:lineRule="auto"/>
        <w:ind w:firstLine="284"/>
        <w:jc w:val="both"/>
        <w:rPr>
          <w:rFonts w:ascii="Calibri" w:hAnsi="Calibri" w:cs="Calibri"/>
          <w:sz w:val="22"/>
          <w:szCs w:val="22"/>
        </w:rPr>
      </w:pPr>
    </w:p>
    <w:p w:rsidR="007A51B9" w:rsidRDefault="007A51B9">
      <w:pPr>
        <w:pStyle w:val="Standard"/>
        <w:spacing w:line="276" w:lineRule="auto"/>
        <w:ind w:firstLine="284"/>
        <w:jc w:val="both"/>
        <w:rPr>
          <w:rFonts w:ascii="Times New Roman" w:hAnsi="Times New Roman" w:cs="Times New Roman"/>
          <w:bCs/>
        </w:rPr>
      </w:pPr>
    </w:p>
    <w:p w:rsidR="007A51B9" w:rsidRDefault="00F46F90">
      <w:pPr>
        <w:pStyle w:val="Standard"/>
        <w:spacing w:line="276" w:lineRule="auto"/>
        <w:ind w:firstLine="284"/>
        <w:jc w:val="center"/>
        <w:rPr>
          <w:rFonts w:ascii="Calibri" w:hAnsi="Calibri" w:cs="Calibri"/>
          <w:b/>
          <w:bCs/>
        </w:rPr>
      </w:pPr>
      <w:r>
        <w:rPr>
          <w:rFonts w:ascii="Calibri" w:hAnsi="Calibri" w:cs="Calibri"/>
          <w:b/>
          <w:bCs/>
        </w:rPr>
        <w:t>X.- EN CONCRETO, DE LA NULIDAD DE LA CLAUSULA DE LIMITACIÓN DE TIPOS DE INTERÉS EN CONTRATOS DE PRESTAMO DE CAJA ESPAÑA.</w:t>
      </w:r>
    </w:p>
    <w:p w:rsidR="007A51B9" w:rsidRDefault="007A51B9">
      <w:pPr>
        <w:pStyle w:val="Standard"/>
        <w:ind w:left="-284" w:firstLine="851"/>
        <w:jc w:val="both"/>
        <w:rPr>
          <w:rFonts w:ascii="Calibri" w:hAnsi="Calibri" w:cs="Calibri"/>
          <w:b/>
          <w:bCs/>
          <w:sz w:val="22"/>
          <w:szCs w:val="22"/>
        </w:rPr>
      </w:pPr>
    </w:p>
    <w:p w:rsidR="007A51B9" w:rsidRDefault="00F46F90">
      <w:pPr>
        <w:pStyle w:val="Sinespaciado"/>
        <w:ind w:firstLine="708"/>
        <w:jc w:val="both"/>
      </w:pPr>
      <w:r>
        <w:t xml:space="preserve">Los tribunales de Justicia han venido condenando a BANCO CAJA ESPAÑA DE </w:t>
      </w:r>
      <w:r>
        <w:t xml:space="preserve">INVERSIONES a la eliminación de la citada clausula. Por ejemplo, la Sentencia nº 67 de 24/02/2015 dictada por el Juzgado de lo Mercantil nº2 de Madrid, Recurso 601/2014; que se adjunta como </w:t>
      </w:r>
      <w:r>
        <w:rPr>
          <w:b/>
          <w:u w:val="single"/>
        </w:rPr>
        <w:t>documento nº VEINTE</w:t>
      </w:r>
      <w:r>
        <w:t>;  Sentencia nº 40/2015 de 24/2/2015 dictada po</w:t>
      </w:r>
      <w:r>
        <w:t xml:space="preserve">r el Juzgado de lo Mercantil nº 2 de Alicante, que se adjunta como </w:t>
      </w:r>
      <w:r>
        <w:rPr>
          <w:b/>
          <w:u w:val="single"/>
        </w:rPr>
        <w:t>documento nº VEINTIUNO.</w:t>
      </w:r>
    </w:p>
    <w:p w:rsidR="007A51B9" w:rsidRDefault="007A51B9">
      <w:pPr>
        <w:pStyle w:val="Sinespaciado"/>
        <w:ind w:firstLine="708"/>
        <w:jc w:val="both"/>
      </w:pPr>
    </w:p>
    <w:p w:rsidR="007A51B9" w:rsidRDefault="00F46F90">
      <w:pPr>
        <w:pStyle w:val="Sinespaciado"/>
        <w:ind w:firstLine="708"/>
        <w:jc w:val="both"/>
      </w:pPr>
      <w:r>
        <w:t xml:space="preserve"> </w:t>
      </w:r>
      <w:r>
        <w:tab/>
        <w:t xml:space="preserve">O la sentencia nº 115/2014 del Juzgado de Primera Instancia nº 1 de Calatayud de 19 de Diciembre de 2014 dictada en Autos de Procedimiento Ordinario 128/2014 que </w:t>
      </w:r>
      <w:r>
        <w:t xml:space="preserve">se adjunta como </w:t>
      </w:r>
      <w:r>
        <w:rPr>
          <w:b/>
          <w:u w:val="single"/>
        </w:rPr>
        <w:t>documento nº VEINTIDOS.</w:t>
      </w:r>
    </w:p>
    <w:p w:rsidR="007A51B9" w:rsidRDefault="007A51B9">
      <w:pPr>
        <w:pStyle w:val="Sinespaciado"/>
        <w:ind w:firstLine="708"/>
        <w:jc w:val="both"/>
      </w:pPr>
    </w:p>
    <w:p w:rsidR="007A51B9" w:rsidRDefault="007A51B9">
      <w:pPr>
        <w:pStyle w:val="Standard"/>
        <w:ind w:left="-284" w:firstLine="851"/>
        <w:jc w:val="both"/>
        <w:rPr>
          <w:rFonts w:ascii="Calibri" w:hAnsi="Calibri" w:cs="Calibri"/>
          <w:b/>
          <w:bCs/>
          <w:color w:val="000000"/>
          <w:sz w:val="22"/>
          <w:szCs w:val="22"/>
        </w:rPr>
      </w:pPr>
    </w:p>
    <w:p w:rsidR="007A51B9" w:rsidRDefault="00F46F90">
      <w:pPr>
        <w:pStyle w:val="Standard"/>
        <w:spacing w:line="276" w:lineRule="auto"/>
        <w:ind w:firstLine="284"/>
        <w:jc w:val="center"/>
      </w:pPr>
      <w:r>
        <w:rPr>
          <w:rFonts w:ascii="Calibri" w:hAnsi="Calibri" w:cs="Calibri"/>
          <w:b/>
          <w:bCs/>
        </w:rPr>
        <w:t>XI.- COSTAS</w:t>
      </w:r>
      <w:r>
        <w:rPr>
          <w:rFonts w:ascii="Times New Roman" w:hAnsi="Times New Roman" w:cs="Times New Roman"/>
          <w:b/>
          <w:bCs/>
        </w:rPr>
        <w:t>.</w:t>
      </w:r>
    </w:p>
    <w:p w:rsidR="007A51B9" w:rsidRDefault="00F46F90">
      <w:pPr>
        <w:pStyle w:val="Standard"/>
        <w:spacing w:line="276" w:lineRule="auto"/>
        <w:ind w:firstLine="284"/>
        <w:jc w:val="both"/>
        <w:rPr>
          <w:rFonts w:ascii="Times New Roman" w:hAnsi="Times New Roman" w:cs="Times New Roman"/>
        </w:rPr>
      </w:pPr>
      <w:r>
        <w:rPr>
          <w:rFonts w:ascii="Times New Roman" w:hAnsi="Times New Roman" w:cs="Times New Roman"/>
        </w:rPr>
        <w:tab/>
      </w:r>
    </w:p>
    <w:p w:rsidR="007A51B9" w:rsidRDefault="00F46F90">
      <w:pPr>
        <w:pStyle w:val="Standard"/>
        <w:spacing w:line="276" w:lineRule="auto"/>
        <w:ind w:firstLine="284"/>
        <w:jc w:val="both"/>
      </w:pPr>
      <w:r>
        <w:rPr>
          <w:rFonts w:ascii="Calibri" w:hAnsi="Calibri" w:cs="Calibri"/>
          <w:sz w:val="22"/>
          <w:szCs w:val="22"/>
        </w:rPr>
        <w:t xml:space="preserve">En virtud de lo dispuesto en el </w:t>
      </w:r>
      <w:r>
        <w:rPr>
          <w:rFonts w:ascii="Calibri" w:hAnsi="Calibri" w:cs="Calibri"/>
          <w:b/>
          <w:sz w:val="22"/>
          <w:szCs w:val="22"/>
        </w:rPr>
        <w:t>artículo 394 LEC</w:t>
      </w:r>
      <w:r>
        <w:rPr>
          <w:rFonts w:ascii="Calibri" w:hAnsi="Calibri" w:cs="Calibri"/>
          <w:sz w:val="22"/>
          <w:szCs w:val="22"/>
        </w:rPr>
        <w:t>, las costas del presente procedimiento deberán ser impuestas a la entidad demandada, independientemente de si el juzgado acoge la retroactividad total</w:t>
      </w:r>
      <w:r>
        <w:rPr>
          <w:rFonts w:ascii="Calibri" w:hAnsi="Calibri" w:cs="Calibri"/>
          <w:sz w:val="22"/>
          <w:szCs w:val="22"/>
        </w:rPr>
        <w:t xml:space="preserve"> o parcial, ya que estariamos ante una estimación sustancial de la demanda en cuanto a su petición principal (nulidad) . Habida cuenta que el hecho de acoger la retroactividad parcial también forma parte del suplico.</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284"/>
        <w:jc w:val="both"/>
        <w:rPr>
          <w:rFonts w:ascii="Calibri" w:hAnsi="Calibri" w:cs="Calibri"/>
          <w:sz w:val="22"/>
          <w:szCs w:val="22"/>
        </w:rPr>
      </w:pPr>
      <w:r>
        <w:rPr>
          <w:rFonts w:ascii="Calibri" w:hAnsi="Calibri" w:cs="Calibri"/>
          <w:sz w:val="22"/>
          <w:szCs w:val="22"/>
        </w:rPr>
        <w:t>En virtud de todo lo expuesto,</w:t>
      </w:r>
    </w:p>
    <w:p w:rsidR="007A51B9" w:rsidRDefault="007A51B9">
      <w:pPr>
        <w:pStyle w:val="Standard"/>
        <w:spacing w:line="276" w:lineRule="auto"/>
        <w:jc w:val="both"/>
        <w:rPr>
          <w:rFonts w:ascii="Calibri" w:hAnsi="Calibri" w:cs="Calibri"/>
          <w:b/>
          <w:sz w:val="22"/>
          <w:szCs w:val="22"/>
        </w:rPr>
      </w:pPr>
    </w:p>
    <w:p w:rsidR="007A51B9" w:rsidRDefault="007A51B9">
      <w:pPr>
        <w:pStyle w:val="Standard"/>
        <w:spacing w:line="276" w:lineRule="auto"/>
        <w:jc w:val="both"/>
        <w:rPr>
          <w:rFonts w:ascii="Calibri" w:hAnsi="Calibri" w:cs="Calibri"/>
          <w:b/>
          <w:sz w:val="22"/>
          <w:szCs w:val="22"/>
        </w:rPr>
      </w:pPr>
    </w:p>
    <w:p w:rsidR="007A51B9" w:rsidRDefault="00F46F90">
      <w:pPr>
        <w:pStyle w:val="Standard"/>
        <w:spacing w:line="276" w:lineRule="auto"/>
        <w:ind w:firstLine="284"/>
        <w:jc w:val="both"/>
      </w:pPr>
      <w:r>
        <w:rPr>
          <w:rFonts w:ascii="Calibri" w:hAnsi="Calibri" w:cs="Calibri"/>
          <w:b/>
          <w:sz w:val="22"/>
          <w:szCs w:val="22"/>
        </w:rPr>
        <w:t>SUPLICO AL JUZGADO:</w:t>
      </w:r>
      <w:r>
        <w:rPr>
          <w:rFonts w:ascii="Calibri" w:hAnsi="Calibri" w:cs="Calibri"/>
          <w:sz w:val="22"/>
          <w:szCs w:val="22"/>
        </w:rPr>
        <w:t xml:space="preserve"> Que tenga por presentado este escrito, con los documentos acompañados y copia de todo ello, lo admita, me tenga por comparecido en la representación que ostento de</w:t>
      </w:r>
      <w:r>
        <w:rPr>
          <w:rFonts w:ascii="Calibri" w:hAnsi="Calibri" w:cs="Calibri"/>
          <w:b/>
          <w:sz w:val="22"/>
          <w:szCs w:val="22"/>
        </w:rPr>
        <w:t xml:space="preserve"> </w:t>
      </w:r>
      <w:r>
        <w:rPr>
          <w:rFonts w:ascii="Calibri" w:hAnsi="Calibri" w:cs="Calibri"/>
          <w:sz w:val="22"/>
          <w:szCs w:val="22"/>
        </w:rPr>
        <w:t>D,</w:t>
      </w:r>
      <w:r>
        <w:rPr>
          <w:rFonts w:ascii="Calibri" w:hAnsi="Calibri" w:cs="Calibri"/>
          <w:b/>
          <w:sz w:val="22"/>
          <w:szCs w:val="22"/>
        </w:rPr>
        <w:t xml:space="preserve"> </w:t>
      </w:r>
      <w:r>
        <w:rPr>
          <w:rFonts w:ascii="Calibri" w:hAnsi="Calibri" w:cs="Calibri"/>
          <w:bCs/>
          <w:sz w:val="22"/>
          <w:szCs w:val="22"/>
        </w:rPr>
        <w:t>mandando se entiendan conmigo las sucesivas diligencias, y por interp</w:t>
      </w:r>
      <w:r>
        <w:rPr>
          <w:rFonts w:ascii="Calibri" w:hAnsi="Calibri" w:cs="Calibri"/>
          <w:bCs/>
          <w:sz w:val="22"/>
          <w:szCs w:val="22"/>
        </w:rPr>
        <w:t>uesta en tiempo hábil y forma</w:t>
      </w:r>
      <w:r>
        <w:rPr>
          <w:rFonts w:ascii="Calibri" w:hAnsi="Calibri" w:cs="Calibri"/>
          <w:b/>
          <w:sz w:val="22"/>
          <w:szCs w:val="22"/>
        </w:rPr>
        <w:t xml:space="preserve"> </w:t>
      </w:r>
      <w:r>
        <w:rPr>
          <w:rFonts w:ascii="Calibri" w:hAnsi="Calibri" w:cs="Calibri"/>
          <w:bCs/>
          <w:sz w:val="22"/>
          <w:szCs w:val="22"/>
        </w:rPr>
        <w:t>legal</w:t>
      </w:r>
      <w:r>
        <w:rPr>
          <w:rFonts w:ascii="Calibri" w:hAnsi="Calibri" w:cs="Calibri"/>
          <w:b/>
          <w:sz w:val="22"/>
          <w:szCs w:val="22"/>
        </w:rPr>
        <w:t xml:space="preserve"> DEMANDA DE JUICIO ORDINARIO, EN EJERCICIO DE ACCIÓN DECLARATIVA DE NULIDAD DE CONDICIONES GENERALES DE LA CONTRATACIÓN </w:t>
      </w:r>
      <w:r>
        <w:rPr>
          <w:rFonts w:ascii="Calibri" w:hAnsi="Calibri" w:cs="Calibri"/>
          <w:b/>
          <w:bCs/>
          <w:sz w:val="22"/>
          <w:szCs w:val="22"/>
        </w:rPr>
        <w:t>Y</w:t>
      </w:r>
      <w:r>
        <w:rPr>
          <w:rFonts w:ascii="Calibri" w:hAnsi="Calibri" w:cs="Calibri"/>
          <w:bCs/>
          <w:sz w:val="22"/>
          <w:szCs w:val="22"/>
        </w:rPr>
        <w:t xml:space="preserve"> </w:t>
      </w:r>
      <w:r>
        <w:rPr>
          <w:rFonts w:ascii="Calibri" w:hAnsi="Calibri" w:cs="Calibri"/>
          <w:b/>
          <w:bCs/>
          <w:sz w:val="22"/>
          <w:szCs w:val="22"/>
        </w:rPr>
        <w:t xml:space="preserve">DE DEVOLUCIÓN DE CANTIDAD, intepuresta por </w:t>
      </w:r>
      <w:r>
        <w:rPr>
          <w:rFonts w:ascii="Calibri" w:hAnsi="Calibri" w:cs="Times New Roman"/>
          <w:b/>
          <w:bCs/>
          <w:sz w:val="22"/>
          <w:szCs w:val="22"/>
        </w:rPr>
        <w:t xml:space="preserve">D. JUAN ANTONIO LANAJA SANCERI; CON DNI 25461665K Y  </w:t>
      </w:r>
      <w:r>
        <w:rPr>
          <w:rFonts w:ascii="Calibri" w:hAnsi="Calibri" w:cs="Times New Roman"/>
          <w:b/>
          <w:bCs/>
          <w:sz w:val="22"/>
          <w:szCs w:val="22"/>
        </w:rPr>
        <w:t>DOÑA SUSANA CARMEN ALMEIDA ONDIVIELACON DNI 25458365G</w:t>
      </w:r>
      <w:r>
        <w:rPr>
          <w:rFonts w:ascii="Calibri" w:hAnsi="Calibri" w:cs="Calibri"/>
          <w:b/>
          <w:bCs/>
          <w:sz w:val="22"/>
          <w:szCs w:val="22"/>
        </w:rPr>
        <w:t xml:space="preserve"> </w:t>
      </w:r>
      <w:r>
        <w:rPr>
          <w:rFonts w:ascii="Calibri" w:hAnsi="Calibri" w:cs="Calibri"/>
          <w:bCs/>
          <w:sz w:val="22"/>
          <w:szCs w:val="22"/>
        </w:rPr>
        <w:t>contra</w:t>
      </w:r>
      <w:r>
        <w:rPr>
          <w:rFonts w:ascii="Calibri" w:hAnsi="Calibri" w:cs="Calibri"/>
          <w:b/>
          <w:bCs/>
          <w:sz w:val="22"/>
          <w:szCs w:val="22"/>
        </w:rPr>
        <w:t xml:space="preserve"> </w:t>
      </w:r>
      <w:r>
        <w:rPr>
          <w:rFonts w:ascii="Calibri" w:hAnsi="Calibri" w:cs="Calibri"/>
          <w:bCs/>
          <w:sz w:val="22"/>
          <w:szCs w:val="22"/>
        </w:rPr>
        <w:t>la entidad</w:t>
      </w:r>
      <w:r>
        <w:rPr>
          <w:rFonts w:ascii="Calibri" w:hAnsi="Calibri" w:cs="Calibri"/>
          <w:b/>
          <w:bCs/>
          <w:sz w:val="22"/>
          <w:szCs w:val="22"/>
        </w:rPr>
        <w:t xml:space="preserve"> BANCO CAJA ESPAÑA DE INVERSIONES SAU</w:t>
      </w:r>
      <w:r>
        <w:rPr>
          <w:rFonts w:ascii="Calibri" w:hAnsi="Calibri" w:cs="Calibri"/>
          <w:b/>
          <w:sz w:val="22"/>
          <w:szCs w:val="22"/>
        </w:rPr>
        <w:t xml:space="preserve"> con CIF A86289642 </w:t>
      </w:r>
      <w:r>
        <w:rPr>
          <w:rFonts w:ascii="Calibri" w:hAnsi="Calibri" w:cs="Calibri"/>
          <w:sz w:val="22"/>
          <w:szCs w:val="22"/>
        </w:rPr>
        <w:t>se sirva admitirla y, previos los trámites procesales pertinentes, dicte en su día Sentencia por la que:</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inespaciado"/>
        <w:numPr>
          <w:ilvl w:val="0"/>
          <w:numId w:val="23"/>
        </w:numPr>
        <w:jc w:val="both"/>
        <w:rPr>
          <w:bCs/>
        </w:rPr>
      </w:pPr>
      <w:r>
        <w:rPr>
          <w:bCs/>
        </w:rPr>
        <w:t xml:space="preserve">Declare la nulidad de  </w:t>
      </w:r>
      <w:r>
        <w:rPr>
          <w:bCs/>
        </w:rPr>
        <w:t>la clausula limitativa del tipo de interás aplicada en el préstamo hipotecario nº  21082925760503216041</w:t>
      </w:r>
    </w:p>
    <w:p w:rsidR="007A51B9" w:rsidRDefault="007A51B9">
      <w:pPr>
        <w:pStyle w:val="Sinespaciado"/>
        <w:jc w:val="both"/>
        <w:rPr>
          <w:b/>
          <w:i/>
          <w:u w:val="single"/>
        </w:rPr>
      </w:pPr>
    </w:p>
    <w:p w:rsidR="007A51B9" w:rsidRDefault="00F46F90">
      <w:pPr>
        <w:pStyle w:val="Standard"/>
        <w:numPr>
          <w:ilvl w:val="0"/>
          <w:numId w:val="8"/>
        </w:numPr>
        <w:spacing w:line="276" w:lineRule="auto"/>
        <w:jc w:val="both"/>
      </w:pPr>
      <w:r>
        <w:rPr>
          <w:rFonts w:ascii="Calibri" w:hAnsi="Calibri" w:cs="Calibri"/>
          <w:sz w:val="22"/>
          <w:szCs w:val="22"/>
        </w:rPr>
        <w:t>Condene a la entidad financiera demandada a eliminar dicha condición general de la contratación de los mencionados préstamos hipotecarios y  se condene</w:t>
      </w:r>
      <w:r>
        <w:rPr>
          <w:rFonts w:ascii="Calibri" w:hAnsi="Calibri" w:cs="Calibri"/>
          <w:sz w:val="22"/>
          <w:szCs w:val="22"/>
        </w:rPr>
        <w:t xml:space="preserve"> a la demandada a la devolución al prestatario de los importes indebidamente cobrados hasta la fecha de interposición de demanda por la aplicación de la clausula suelo, más los intereses legales que resulten hasta su completo pago  que asciende a  19.941,8</w:t>
      </w:r>
      <w:r>
        <w:rPr>
          <w:rFonts w:ascii="Calibri" w:hAnsi="Calibri" w:cs="Calibri"/>
          <w:sz w:val="22"/>
          <w:szCs w:val="22"/>
        </w:rPr>
        <w:t>4 €</w:t>
      </w:r>
    </w:p>
    <w:p w:rsidR="007A51B9" w:rsidRDefault="007A51B9">
      <w:pPr>
        <w:pStyle w:val="Standard"/>
        <w:spacing w:line="276" w:lineRule="auto"/>
        <w:ind w:left="720"/>
        <w:jc w:val="both"/>
        <w:rPr>
          <w:rFonts w:ascii="Calibri" w:hAnsi="Calibri" w:cs="Calibri"/>
          <w:color w:val="B80047"/>
          <w:sz w:val="22"/>
          <w:szCs w:val="22"/>
        </w:rPr>
      </w:pPr>
    </w:p>
    <w:p w:rsidR="007A51B9" w:rsidRDefault="00F46F90">
      <w:pPr>
        <w:pStyle w:val="Standard"/>
        <w:numPr>
          <w:ilvl w:val="0"/>
          <w:numId w:val="8"/>
        </w:numPr>
        <w:spacing w:line="276" w:lineRule="auto"/>
        <w:jc w:val="both"/>
        <w:rPr>
          <w:rFonts w:ascii="Calibri" w:hAnsi="Calibri" w:cs="Calibri"/>
          <w:sz w:val="22"/>
          <w:szCs w:val="22"/>
        </w:rPr>
      </w:pPr>
      <w:r>
        <w:rPr>
          <w:rFonts w:ascii="Calibri" w:hAnsi="Calibri" w:cs="Calibri"/>
          <w:sz w:val="22"/>
          <w:szCs w:val="22"/>
        </w:rPr>
        <w:t>Se condene a la demandada a que deje de aplicar  las referidas cláusulas de los  préstamos hipotecarios desde demanda y proceda a reliquidar los préstamos hipotecarios sin la aplicación de la misma, devolviendo la diferencia entre dicha cantidad y la</w:t>
      </w:r>
      <w:r>
        <w:rPr>
          <w:rFonts w:ascii="Calibri" w:hAnsi="Calibri" w:cs="Calibri"/>
          <w:sz w:val="22"/>
          <w:szCs w:val="22"/>
        </w:rPr>
        <w:t xml:space="preserve"> resultante por su aplicación, más los intereses legales que resulten hasta su completo pago.</w:t>
      </w:r>
    </w:p>
    <w:p w:rsidR="007A51B9" w:rsidRDefault="007A51B9">
      <w:pPr>
        <w:pStyle w:val="Standard"/>
        <w:spacing w:line="276" w:lineRule="auto"/>
        <w:ind w:left="720"/>
        <w:jc w:val="both"/>
        <w:rPr>
          <w:rFonts w:ascii="Calibri" w:hAnsi="Calibri" w:cs="Calibri"/>
          <w:color w:val="B80047"/>
          <w:sz w:val="22"/>
          <w:szCs w:val="22"/>
        </w:rPr>
      </w:pPr>
    </w:p>
    <w:p w:rsidR="007A51B9" w:rsidRDefault="00F46F90">
      <w:pPr>
        <w:pStyle w:val="Standard"/>
        <w:numPr>
          <w:ilvl w:val="0"/>
          <w:numId w:val="8"/>
        </w:numPr>
        <w:spacing w:line="276" w:lineRule="auto"/>
        <w:jc w:val="both"/>
        <w:rPr>
          <w:rFonts w:ascii="Calibri" w:hAnsi="Calibri" w:cs="Calibri"/>
          <w:bCs/>
          <w:sz w:val="22"/>
          <w:szCs w:val="22"/>
        </w:rPr>
      </w:pPr>
      <w:r>
        <w:rPr>
          <w:rFonts w:ascii="Calibri" w:hAnsi="Calibri" w:cs="Calibri"/>
          <w:bCs/>
          <w:sz w:val="22"/>
          <w:szCs w:val="22"/>
        </w:rPr>
        <w:t>Condene en costas a la parte demandada, con expresa imposición.</w:t>
      </w:r>
    </w:p>
    <w:p w:rsidR="007A51B9" w:rsidRDefault="007A51B9">
      <w:pPr>
        <w:pStyle w:val="Prrafodelista"/>
        <w:jc w:val="both"/>
        <w:rPr>
          <w:rFonts w:ascii="Calibri" w:hAnsi="Calibri" w:cs="Calibri"/>
          <w:sz w:val="22"/>
          <w:szCs w:val="22"/>
        </w:rPr>
      </w:pPr>
    </w:p>
    <w:p w:rsidR="007A51B9" w:rsidRDefault="00F46F90">
      <w:pPr>
        <w:pStyle w:val="Standard"/>
        <w:spacing w:line="276" w:lineRule="auto"/>
        <w:ind w:firstLine="708"/>
        <w:jc w:val="both"/>
        <w:rPr>
          <w:rFonts w:ascii="Calibri" w:hAnsi="Calibri" w:cs="Calibri"/>
          <w:sz w:val="22"/>
          <w:szCs w:val="22"/>
        </w:rPr>
      </w:pPr>
      <w:r>
        <w:rPr>
          <w:rFonts w:ascii="Calibri" w:hAnsi="Calibri" w:cs="Calibri"/>
          <w:sz w:val="22"/>
          <w:szCs w:val="22"/>
        </w:rPr>
        <w:t>SUBSIDIARIAMENTE</w:t>
      </w:r>
    </w:p>
    <w:p w:rsidR="007A51B9" w:rsidRDefault="007A51B9">
      <w:pPr>
        <w:pStyle w:val="Standard"/>
        <w:spacing w:line="276" w:lineRule="auto"/>
        <w:ind w:firstLine="708"/>
        <w:jc w:val="both"/>
        <w:rPr>
          <w:rFonts w:ascii="Calibri" w:hAnsi="Calibri" w:cs="Calibri"/>
          <w:sz w:val="22"/>
          <w:szCs w:val="22"/>
        </w:rPr>
      </w:pPr>
    </w:p>
    <w:p w:rsidR="007A51B9" w:rsidRDefault="00F46F90">
      <w:pPr>
        <w:pStyle w:val="Standard"/>
        <w:numPr>
          <w:ilvl w:val="0"/>
          <w:numId w:val="8"/>
        </w:numPr>
        <w:spacing w:line="276" w:lineRule="auto"/>
        <w:jc w:val="both"/>
      </w:pPr>
      <w:r>
        <w:rPr>
          <w:rFonts w:ascii="Calibri" w:hAnsi="Calibri" w:cs="Calibri"/>
          <w:sz w:val="22"/>
          <w:szCs w:val="22"/>
        </w:rPr>
        <w:t xml:space="preserve"> </w:t>
      </w:r>
      <w:r>
        <w:rPr>
          <w:rFonts w:ascii="Calibri" w:hAnsi="Calibri" w:cs="Calibri"/>
          <w:bCs/>
          <w:sz w:val="22"/>
          <w:szCs w:val="22"/>
        </w:rPr>
        <w:t xml:space="preserve">Se condene a la demandada a la devolución a los demandantes </w:t>
      </w:r>
      <w:r>
        <w:rPr>
          <w:rFonts w:ascii="Calibri" w:hAnsi="Calibri" w:cs="Calibri"/>
          <w:sz w:val="22"/>
          <w:szCs w:val="22"/>
        </w:rPr>
        <w:t>d</w:t>
      </w:r>
      <w:r>
        <w:rPr>
          <w:rFonts w:ascii="Calibri" w:hAnsi="Calibri" w:cs="Calibri"/>
          <w:bCs/>
          <w:sz w:val="22"/>
          <w:szCs w:val="22"/>
        </w:rPr>
        <w:t>e</w:t>
      </w:r>
      <w:r>
        <w:rPr>
          <w:rFonts w:ascii="Calibri" w:hAnsi="Calibri" w:cs="Calibri"/>
          <w:color w:val="000000"/>
          <w:sz w:val="22"/>
          <w:szCs w:val="22"/>
        </w:rPr>
        <w:t xml:space="preserve"> </w:t>
      </w:r>
      <w:r>
        <w:rPr>
          <w:rFonts w:ascii="Calibri" w:hAnsi="Calibri" w:cs="Calibri"/>
          <w:sz w:val="22"/>
          <w:szCs w:val="22"/>
        </w:rPr>
        <w:t>de los import</w:t>
      </w:r>
      <w:r>
        <w:rPr>
          <w:rFonts w:ascii="Calibri" w:hAnsi="Calibri" w:cs="Calibri"/>
          <w:sz w:val="22"/>
          <w:szCs w:val="22"/>
        </w:rPr>
        <w:t xml:space="preserve">es indebidamente cobrados por la aplicación de la clausula suelo desde 9 de Mayo de 2013 </w:t>
      </w:r>
      <w:r>
        <w:rPr>
          <w:rFonts w:ascii="Calibri" w:hAnsi="Calibri" w:cs="Calibri"/>
          <w:bCs/>
          <w:sz w:val="22"/>
          <w:szCs w:val="22"/>
        </w:rPr>
        <w:t xml:space="preserve">hasta la </w:t>
      </w:r>
      <w:r>
        <w:rPr>
          <w:rFonts w:ascii="Calibri" w:hAnsi="Calibri" w:cs="Calibri"/>
          <w:sz w:val="22"/>
          <w:szCs w:val="22"/>
        </w:rPr>
        <w:t xml:space="preserve">fecha de interposición de demanda, más los intereses legales que resulten hasta su completo pago que asciende a  </w:t>
      </w:r>
      <w:r>
        <w:rPr>
          <w:rFonts w:ascii="Calibri" w:hAnsi="Calibri" w:cs="Calibri"/>
          <w:b/>
          <w:sz w:val="22"/>
          <w:szCs w:val="22"/>
        </w:rPr>
        <w:t>12.100,09 €</w:t>
      </w:r>
    </w:p>
    <w:p w:rsidR="007A51B9" w:rsidRDefault="007A51B9">
      <w:pPr>
        <w:pStyle w:val="Standard"/>
        <w:spacing w:line="276" w:lineRule="auto"/>
        <w:jc w:val="both"/>
        <w:rPr>
          <w:rFonts w:ascii="Calibri" w:hAnsi="Calibri" w:cs="Calibri"/>
          <w:sz w:val="22"/>
          <w:szCs w:val="22"/>
        </w:rPr>
      </w:pPr>
    </w:p>
    <w:p w:rsidR="007A51B9" w:rsidRDefault="00F46F90">
      <w:pPr>
        <w:pStyle w:val="Standard"/>
        <w:numPr>
          <w:ilvl w:val="0"/>
          <w:numId w:val="8"/>
        </w:numPr>
        <w:spacing w:line="276" w:lineRule="auto"/>
        <w:jc w:val="both"/>
      </w:pPr>
      <w:r>
        <w:rPr>
          <w:rFonts w:ascii="Calibri" w:hAnsi="Calibri" w:cs="Calibri"/>
          <w:sz w:val="22"/>
          <w:szCs w:val="22"/>
        </w:rPr>
        <w:t xml:space="preserve"> Se condene a la demandada a que</w:t>
      </w:r>
      <w:r>
        <w:rPr>
          <w:rFonts w:ascii="Calibri" w:hAnsi="Calibri" w:cs="Calibri"/>
          <w:sz w:val="22"/>
          <w:szCs w:val="22"/>
        </w:rPr>
        <w:t xml:space="preserve"> deje de aplicar  las referidas cláusulas de los  préstamos hipotecarios desde demanda y proceda a reliquidar los préstamos hipotecarios sin la aplicación de la misma, devolviendo la diferencia entre dicha cantidad y la resultante por su aplicación, más lo</w:t>
      </w:r>
      <w:r>
        <w:rPr>
          <w:rFonts w:ascii="Calibri" w:hAnsi="Calibri" w:cs="Calibri"/>
          <w:sz w:val="22"/>
          <w:szCs w:val="22"/>
        </w:rPr>
        <w:t>s intereses legales que resulten hasta su completo pago.</w:t>
      </w:r>
    </w:p>
    <w:p w:rsidR="007A51B9" w:rsidRDefault="007A51B9">
      <w:pPr>
        <w:pStyle w:val="Prrafodelista"/>
        <w:rPr>
          <w:rFonts w:ascii="Calibri" w:hAnsi="Calibri" w:cs="Calibri"/>
          <w:bCs/>
          <w:sz w:val="22"/>
          <w:szCs w:val="22"/>
        </w:rPr>
      </w:pPr>
    </w:p>
    <w:p w:rsidR="007A51B9" w:rsidRDefault="00F46F90">
      <w:pPr>
        <w:pStyle w:val="Standard"/>
        <w:numPr>
          <w:ilvl w:val="0"/>
          <w:numId w:val="8"/>
        </w:numPr>
        <w:spacing w:line="276" w:lineRule="auto"/>
        <w:jc w:val="both"/>
        <w:rPr>
          <w:rFonts w:ascii="Calibri" w:hAnsi="Calibri" w:cs="Calibri"/>
          <w:bCs/>
          <w:sz w:val="22"/>
          <w:szCs w:val="22"/>
        </w:rPr>
      </w:pPr>
      <w:r>
        <w:rPr>
          <w:rFonts w:ascii="Calibri" w:hAnsi="Calibri" w:cs="Calibri"/>
          <w:bCs/>
          <w:sz w:val="22"/>
          <w:szCs w:val="22"/>
        </w:rPr>
        <w:t>Condene en costas a la parte demandada, con expresa imposición.</w:t>
      </w: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284"/>
        <w:jc w:val="both"/>
      </w:pPr>
      <w:r>
        <w:rPr>
          <w:rFonts w:ascii="Calibri" w:hAnsi="Calibri" w:cs="Calibri"/>
          <w:b/>
          <w:bCs/>
          <w:color w:val="000000"/>
          <w:sz w:val="22"/>
          <w:szCs w:val="22"/>
        </w:rPr>
        <w:t xml:space="preserve">OTROSÍ DIGO: </w:t>
      </w:r>
      <w:r>
        <w:rPr>
          <w:rFonts w:ascii="Calibri" w:hAnsi="Calibri" w:cs="Calibri"/>
          <w:color w:val="000000"/>
          <w:sz w:val="22"/>
          <w:szCs w:val="22"/>
        </w:rPr>
        <w:t xml:space="preserve">Que, de conformidad con lo dispuesto en el artículo 243.3 de la LOPJ, y 231 de la LEC, esta parte manifiesta su </w:t>
      </w:r>
      <w:r>
        <w:rPr>
          <w:rFonts w:ascii="Calibri" w:hAnsi="Calibri" w:cs="Calibri"/>
          <w:color w:val="000000"/>
          <w:sz w:val="22"/>
          <w:szCs w:val="22"/>
        </w:rPr>
        <w:t xml:space="preserve">voluntad de haber cumplido en el presente escrito los requisitos legalmente exigidos, por lo que  </w:t>
      </w:r>
    </w:p>
    <w:p w:rsidR="007A51B9" w:rsidRDefault="007A51B9">
      <w:pPr>
        <w:pStyle w:val="Standard"/>
        <w:spacing w:line="276" w:lineRule="auto"/>
        <w:ind w:firstLine="284"/>
        <w:jc w:val="both"/>
        <w:rPr>
          <w:rFonts w:ascii="Calibri" w:hAnsi="Calibri" w:cs="Calibri"/>
          <w:color w:val="000000"/>
          <w:spacing w:val="-3"/>
          <w:sz w:val="22"/>
          <w:szCs w:val="22"/>
        </w:rPr>
      </w:pPr>
    </w:p>
    <w:p w:rsidR="007A51B9" w:rsidRDefault="00F46F90">
      <w:pPr>
        <w:pStyle w:val="Standard"/>
        <w:spacing w:line="276" w:lineRule="auto"/>
        <w:ind w:firstLine="284"/>
        <w:jc w:val="both"/>
      </w:pPr>
      <w:r>
        <w:rPr>
          <w:rFonts w:ascii="Calibri" w:hAnsi="Calibri" w:cs="Calibri"/>
          <w:b/>
          <w:color w:val="000000"/>
          <w:spacing w:val="-3"/>
          <w:sz w:val="22"/>
          <w:szCs w:val="22"/>
        </w:rPr>
        <w:t>SUPLICO AL JUZGADO:</w:t>
      </w:r>
      <w:r>
        <w:rPr>
          <w:rFonts w:ascii="Calibri" w:hAnsi="Calibri" w:cs="Calibri"/>
          <w:color w:val="000000"/>
          <w:spacing w:val="-3"/>
          <w:sz w:val="22"/>
          <w:szCs w:val="22"/>
        </w:rPr>
        <w:t xml:space="preserve"> Se sirva conceder a esta representación plazo para subsanar, en su caso, los posibles defectos procesales en que haya incurrido.</w:t>
      </w:r>
    </w:p>
    <w:p w:rsidR="007A51B9" w:rsidRDefault="007A51B9">
      <w:pPr>
        <w:pStyle w:val="Standard"/>
        <w:spacing w:line="276" w:lineRule="auto"/>
        <w:ind w:firstLine="284"/>
        <w:jc w:val="both"/>
        <w:rPr>
          <w:rFonts w:ascii="Calibri" w:hAnsi="Calibri" w:cs="Calibri"/>
          <w:sz w:val="22"/>
          <w:szCs w:val="22"/>
        </w:rPr>
      </w:pPr>
    </w:p>
    <w:p w:rsidR="007A51B9" w:rsidRDefault="007A51B9">
      <w:pPr>
        <w:pStyle w:val="Standard"/>
        <w:spacing w:line="276" w:lineRule="auto"/>
        <w:ind w:firstLine="284"/>
        <w:jc w:val="both"/>
        <w:rPr>
          <w:rFonts w:ascii="Calibri" w:hAnsi="Calibri" w:cs="Calibri"/>
          <w:sz w:val="22"/>
          <w:szCs w:val="22"/>
        </w:rPr>
      </w:pPr>
    </w:p>
    <w:p w:rsidR="007A51B9" w:rsidRDefault="007A51B9">
      <w:pPr>
        <w:pStyle w:val="Standard"/>
        <w:spacing w:line="276" w:lineRule="auto"/>
        <w:ind w:firstLine="284"/>
        <w:jc w:val="both"/>
        <w:rPr>
          <w:rFonts w:ascii="Calibri" w:hAnsi="Calibri" w:cs="Calibri"/>
          <w:sz w:val="22"/>
          <w:szCs w:val="22"/>
        </w:rPr>
      </w:pPr>
    </w:p>
    <w:p w:rsidR="007A51B9" w:rsidRDefault="00F46F90">
      <w:pPr>
        <w:pStyle w:val="Standard"/>
        <w:spacing w:line="276" w:lineRule="auto"/>
        <w:ind w:firstLine="284"/>
        <w:jc w:val="both"/>
        <w:rPr>
          <w:rFonts w:ascii="Calibri" w:hAnsi="Calibri" w:cs="Calibri"/>
          <w:sz w:val="22"/>
          <w:szCs w:val="22"/>
        </w:rPr>
      </w:pPr>
      <w:r>
        <w:rPr>
          <w:rFonts w:ascii="Calibri" w:hAnsi="Calibri" w:cs="Calibri"/>
          <w:sz w:val="22"/>
          <w:szCs w:val="22"/>
        </w:rPr>
        <w:t xml:space="preserve">Por </w:t>
      </w:r>
      <w:r>
        <w:rPr>
          <w:rFonts w:ascii="Calibri" w:hAnsi="Calibri" w:cs="Calibri"/>
          <w:sz w:val="22"/>
          <w:szCs w:val="22"/>
        </w:rPr>
        <w:t>ser de Justicia para principal y otrosí en ZARAGOZA, a 3 de Noviembre de 2016</w:t>
      </w:r>
    </w:p>
    <w:p w:rsidR="007A51B9" w:rsidRDefault="00F46F90">
      <w:pPr>
        <w:pStyle w:val="Standard"/>
        <w:spacing w:line="276" w:lineRule="auto"/>
        <w:jc w:val="both"/>
        <w:rPr>
          <w:rFonts w:ascii="Calibri" w:hAnsi="Calibri" w:cs="Calibri"/>
          <w:color w:val="000000"/>
          <w:spacing w:val="-3"/>
          <w:sz w:val="22"/>
          <w:szCs w:val="22"/>
        </w:rPr>
      </w:pPr>
      <w:r>
        <w:rPr>
          <w:rFonts w:ascii="Calibri" w:hAnsi="Calibri" w:cs="Calibri"/>
          <w:noProof/>
          <w:color w:val="000000"/>
          <w:spacing w:val="-3"/>
          <w:sz w:val="22"/>
          <w:szCs w:val="22"/>
        </w:rPr>
        <w:drawing>
          <wp:anchor distT="0" distB="0" distL="114300" distR="114300" simplePos="0" relativeHeight="251658240" behindDoc="1" locked="0" layoutInCell="1" allowOverlap="1">
            <wp:simplePos x="0" y="0"/>
            <wp:positionH relativeFrom="column">
              <wp:posOffset>91440</wp:posOffset>
            </wp:positionH>
            <wp:positionV relativeFrom="paragraph">
              <wp:posOffset>34200</wp:posOffset>
            </wp:positionV>
            <wp:extent cx="2142000" cy="894240"/>
            <wp:effectExtent l="0" t="0" r="0" b="1110"/>
            <wp:wrapNone/>
            <wp:docPr id="1"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2142000" cy="894240"/>
                    </a:xfrm>
                    <a:prstGeom prst="rect">
                      <a:avLst/>
                    </a:prstGeom>
                    <a:ln>
                      <a:noFill/>
                      <a:prstDash/>
                    </a:ln>
                  </pic:spPr>
                </pic:pic>
              </a:graphicData>
            </a:graphic>
          </wp:anchor>
        </w:drawing>
      </w:r>
    </w:p>
    <w:p w:rsidR="007A51B9" w:rsidRDefault="007A51B9">
      <w:pPr>
        <w:pStyle w:val="Standard"/>
        <w:spacing w:line="276" w:lineRule="auto"/>
        <w:jc w:val="both"/>
        <w:rPr>
          <w:rFonts w:ascii="Calibri" w:hAnsi="Calibri" w:cs="Calibri"/>
          <w:color w:val="000000"/>
          <w:spacing w:val="-3"/>
          <w:sz w:val="22"/>
          <w:szCs w:val="22"/>
        </w:rPr>
      </w:pPr>
    </w:p>
    <w:p w:rsidR="007A51B9" w:rsidRDefault="007A51B9">
      <w:pPr>
        <w:pStyle w:val="Standard"/>
        <w:spacing w:line="276" w:lineRule="auto"/>
        <w:jc w:val="both"/>
        <w:rPr>
          <w:rFonts w:ascii="Calibri" w:hAnsi="Calibri" w:cs="Calibri"/>
          <w:color w:val="000000"/>
          <w:spacing w:val="-3"/>
          <w:sz w:val="22"/>
          <w:szCs w:val="22"/>
        </w:rPr>
      </w:pPr>
    </w:p>
    <w:p w:rsidR="007A51B9" w:rsidRDefault="007A51B9">
      <w:pPr>
        <w:pStyle w:val="Standard"/>
        <w:spacing w:line="276" w:lineRule="auto"/>
        <w:jc w:val="both"/>
        <w:rPr>
          <w:rFonts w:ascii="Calibri" w:hAnsi="Calibri" w:cs="Calibri"/>
          <w:color w:val="000000"/>
          <w:spacing w:val="-3"/>
          <w:sz w:val="22"/>
          <w:szCs w:val="22"/>
        </w:rPr>
      </w:pPr>
    </w:p>
    <w:p w:rsidR="007A51B9" w:rsidRDefault="00F46F90">
      <w:pPr>
        <w:pStyle w:val="Standard"/>
        <w:spacing w:line="276" w:lineRule="auto"/>
        <w:jc w:val="both"/>
        <w:rPr>
          <w:rFonts w:ascii="Calibri" w:hAnsi="Calibri" w:cs="Calibri"/>
          <w:color w:val="000000"/>
          <w:spacing w:val="-3"/>
          <w:sz w:val="22"/>
          <w:szCs w:val="22"/>
        </w:rPr>
      </w:pPr>
      <w:r>
        <w:rPr>
          <w:rFonts w:ascii="Calibri" w:hAnsi="Calibri" w:cs="Calibri"/>
          <w:color w:val="000000"/>
          <w:spacing w:val="-3"/>
          <w:sz w:val="22"/>
          <w:szCs w:val="22"/>
        </w:rPr>
        <w:t>Ltdo:</w:t>
      </w:r>
      <w:r>
        <w:rPr>
          <w:rFonts w:ascii="Calibri" w:hAnsi="Calibri" w:cs="Calibri"/>
          <w:color w:val="000000"/>
          <w:spacing w:val="-3"/>
          <w:sz w:val="22"/>
          <w:szCs w:val="22"/>
        </w:rPr>
        <w:tab/>
      </w:r>
      <w:r>
        <w:rPr>
          <w:rFonts w:ascii="Calibri" w:hAnsi="Calibri" w:cs="Calibri"/>
          <w:color w:val="000000"/>
          <w:spacing w:val="-3"/>
          <w:sz w:val="22"/>
          <w:szCs w:val="22"/>
        </w:rPr>
        <w:tab/>
      </w:r>
      <w:r>
        <w:rPr>
          <w:rFonts w:ascii="Calibri" w:hAnsi="Calibri" w:cs="Calibri"/>
          <w:color w:val="000000"/>
          <w:spacing w:val="-3"/>
          <w:sz w:val="22"/>
          <w:szCs w:val="22"/>
        </w:rPr>
        <w:tab/>
      </w:r>
      <w:r>
        <w:rPr>
          <w:rFonts w:ascii="Calibri" w:hAnsi="Calibri" w:cs="Calibri"/>
          <w:color w:val="000000"/>
          <w:spacing w:val="-3"/>
          <w:sz w:val="22"/>
          <w:szCs w:val="22"/>
        </w:rPr>
        <w:tab/>
      </w:r>
      <w:r>
        <w:rPr>
          <w:rFonts w:ascii="Calibri" w:hAnsi="Calibri" w:cs="Calibri"/>
          <w:color w:val="000000"/>
          <w:spacing w:val="-3"/>
          <w:sz w:val="22"/>
          <w:szCs w:val="22"/>
        </w:rPr>
        <w:tab/>
      </w:r>
      <w:r>
        <w:rPr>
          <w:rFonts w:ascii="Calibri" w:hAnsi="Calibri" w:cs="Calibri"/>
          <w:color w:val="000000"/>
          <w:spacing w:val="-3"/>
          <w:sz w:val="22"/>
          <w:szCs w:val="22"/>
        </w:rPr>
        <w:tab/>
        <w:t xml:space="preserve"> Proc. IGNACIO TARTÓN RAMÍREZ</w:t>
      </w:r>
    </w:p>
    <w:p w:rsidR="007A51B9" w:rsidRDefault="00F46F90">
      <w:pPr>
        <w:pStyle w:val="Standard"/>
        <w:spacing w:line="276" w:lineRule="auto"/>
        <w:jc w:val="both"/>
        <w:rPr>
          <w:rFonts w:ascii="Calibri" w:hAnsi="Calibri" w:cs="Calibri"/>
          <w:color w:val="000000"/>
          <w:spacing w:val="-3"/>
          <w:sz w:val="22"/>
          <w:szCs w:val="22"/>
        </w:rPr>
      </w:pPr>
      <w:r>
        <w:rPr>
          <w:rFonts w:ascii="Calibri" w:hAnsi="Calibri" w:cs="Calibri"/>
          <w:color w:val="000000"/>
          <w:spacing w:val="-3"/>
          <w:sz w:val="22"/>
          <w:szCs w:val="22"/>
        </w:rPr>
        <w:t xml:space="preserve">  Col 5879 REICAZ</w:t>
      </w:r>
    </w:p>
    <w:p w:rsidR="007A51B9" w:rsidRDefault="00F46F90">
      <w:pPr>
        <w:pStyle w:val="Standard"/>
        <w:rPr>
          <w:rFonts w:ascii="Calibri" w:hAnsi="Calibri" w:cs="Calibri"/>
          <w:color w:val="000000"/>
          <w:spacing w:val="-3"/>
          <w:sz w:val="22"/>
          <w:szCs w:val="22"/>
        </w:rPr>
      </w:pPr>
      <w:r>
        <w:rPr>
          <w:rFonts w:ascii="Calibri" w:hAnsi="Calibri" w:cs="Calibri"/>
          <w:color w:val="000000"/>
          <w:spacing w:val="-3"/>
          <w:sz w:val="22"/>
          <w:szCs w:val="22"/>
        </w:rPr>
        <w:tab/>
      </w:r>
    </w:p>
    <w:sectPr w:rsidR="007A51B9">
      <w:footerReference w:type="default" r:id="rId15"/>
      <w:pgSz w:w="11906" w:h="16838"/>
      <w:pgMar w:top="1417" w:right="1701" w:bottom="1417" w:left="1701"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F90" w:rsidRDefault="00F46F90">
      <w:r>
        <w:separator/>
      </w:r>
    </w:p>
  </w:endnote>
  <w:endnote w:type="continuationSeparator" w:id="0">
    <w:p w:rsidR="00F46F90" w:rsidRDefault="00F4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pitch w:val="default"/>
  </w:font>
  <w:font w:name="Amerigo BT">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liss">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B1E" w:rsidRDefault="00F46F90">
    <w:pPr>
      <w:pStyle w:val="Piedepgina"/>
    </w:pPr>
    <w:r>
      <w:fldChar w:fldCharType="begin"/>
    </w:r>
    <w:r>
      <w:instrText xml:space="preserve"> PAGE </w:instrText>
    </w:r>
    <w:r>
      <w:fldChar w:fldCharType="separate"/>
    </w:r>
    <w:r w:rsidR="00450B4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F90" w:rsidRDefault="00F46F90">
      <w:r>
        <w:rPr>
          <w:color w:val="000000"/>
        </w:rPr>
        <w:separator/>
      </w:r>
    </w:p>
  </w:footnote>
  <w:footnote w:type="continuationSeparator" w:id="0">
    <w:p w:rsidR="00F46F90" w:rsidRDefault="00F46F90">
      <w:r>
        <w:continuationSeparator/>
      </w:r>
    </w:p>
  </w:footnote>
  <w:footnote w:id="1">
    <w:p w:rsidR="007A51B9" w:rsidRDefault="00F46F90">
      <w:pPr>
        <w:pStyle w:val="Standard"/>
      </w:pPr>
      <w:r>
        <w:rPr>
          <w:rStyle w:val="Refdenotaalpie"/>
        </w:rPr>
        <w:footnoteRef/>
      </w:r>
    </w:p>
    <w:p w:rsidR="007A51B9" w:rsidRDefault="00F46F90">
      <w:pPr>
        <w:pStyle w:val="Textonotapie"/>
        <w:pageBreakBefore/>
      </w:pPr>
      <w:r>
        <w:rPr>
          <w:rStyle w:val="Refdenotaalpie"/>
        </w:rPr>
        <w:tab/>
      </w:r>
      <w:r>
        <w:t xml:space="preserve"> Frank Knight, </w:t>
      </w:r>
      <w:r>
        <w:rPr>
          <w:i/>
        </w:rPr>
        <w:t>La incertidumbre com</w:t>
      </w:r>
      <w:r>
        <w:rPr>
          <w:i/>
        </w:rPr>
        <w:t>o aleatoriedad con probabilidades conocidas.</w:t>
      </w:r>
    </w:p>
    <w:p w:rsidR="007A51B9" w:rsidRDefault="007A51B9">
      <w:pPr>
        <w:pStyle w:val="Footnote"/>
        <w:pageBreakBefore/>
      </w:pPr>
    </w:p>
  </w:footnote>
  <w:footnote w:id="2">
    <w:p w:rsidR="007A51B9" w:rsidRDefault="00F46F90">
      <w:pPr>
        <w:pStyle w:val="Standard"/>
      </w:pPr>
      <w:r>
        <w:rPr>
          <w:rStyle w:val="Refdenotaalpie"/>
        </w:rPr>
        <w:footnoteRef/>
      </w:r>
    </w:p>
    <w:p w:rsidR="007A51B9" w:rsidRDefault="00F46F90">
      <w:pPr>
        <w:pStyle w:val="Textonotapie"/>
        <w:pageBreakBefore/>
        <w:jc w:val="both"/>
      </w:pPr>
      <w:r>
        <w:rPr>
          <w:rStyle w:val="Refdenotaalpie"/>
        </w:rPr>
        <w:tab/>
      </w:r>
      <w:r>
        <w:t xml:space="preserve"> </w:t>
      </w:r>
      <w:r>
        <w:rPr>
          <w:color w:val="000000"/>
        </w:rPr>
        <w:t>LUCIO MARTÍNEZ DE SALAZAR BASCUÑANA, “</w:t>
      </w:r>
      <w:r>
        <w:rPr>
          <w:i/>
          <w:color w:val="000000"/>
        </w:rPr>
        <w:t>Condiciones Generales y Cláusulas Abusivas en los contratos bancarios</w:t>
      </w:r>
      <w:r>
        <w:rPr>
          <w:color w:val="000000"/>
        </w:rPr>
        <w:t>”, Editora de Publicaciones Científicas y Profesionales (EDICIP), D.L. 2002, pág. 164 y 165.</w:t>
      </w:r>
    </w:p>
    <w:p w:rsidR="007A51B9" w:rsidRDefault="007A51B9">
      <w:pPr>
        <w:pStyle w:val="Footnote"/>
        <w:pageBreakBefore/>
      </w:pPr>
    </w:p>
  </w:footnote>
  <w:footnote w:id="3">
    <w:p w:rsidR="007A51B9" w:rsidRDefault="00F46F90">
      <w:pPr>
        <w:pStyle w:val="Standard"/>
      </w:pPr>
      <w:r>
        <w:rPr>
          <w:rStyle w:val="Refdenotaalpie"/>
        </w:rPr>
        <w:footnoteRef/>
      </w:r>
    </w:p>
    <w:p w:rsidR="007A51B9" w:rsidRDefault="00F46F90">
      <w:pPr>
        <w:pStyle w:val="Textonotapie"/>
        <w:pageBreakBefore/>
        <w:spacing w:line="276" w:lineRule="auto"/>
        <w:jc w:val="both"/>
      </w:pPr>
      <w:r>
        <w:rPr>
          <w:rStyle w:val="Refdenotaalpie"/>
        </w:rPr>
        <w:tab/>
      </w:r>
      <w:r>
        <w:t xml:space="preserve"> </w:t>
      </w:r>
      <w:r>
        <w:rPr>
          <w:sz w:val="16"/>
          <w:szCs w:val="16"/>
        </w:rPr>
        <w:t>FRANCISCO PERTÍÑEZ VÍLCHEZ. Prof. Titular Derecho Civil. Universidad de Granada, “</w:t>
      </w:r>
      <w:r>
        <w:rPr>
          <w:b/>
          <w:sz w:val="16"/>
          <w:szCs w:val="16"/>
        </w:rPr>
        <w:t>El deber de transparencia en la redacción de las cláusulas contractuales predispuestas a la luz de la jurisprudencia del Tribunal de Justicia de la Unión Europea [Comentario</w:t>
      </w:r>
      <w:r>
        <w:rPr>
          <w:b/>
          <w:sz w:val="16"/>
          <w:szCs w:val="16"/>
        </w:rPr>
        <w:t xml:space="preserve"> a la sentencia del Tribunal de Justicia (Sala 5ª) de mayo de 2001]”, </w:t>
      </w:r>
      <w:r>
        <w:rPr>
          <w:sz w:val="16"/>
          <w:szCs w:val="16"/>
        </w:rPr>
        <w:t>La Ley, Revista de Actualidad Civil Nº 45, Semana del 02 al 08 de diciembre de 2002.</w:t>
      </w:r>
    </w:p>
    <w:p w:rsidR="007A51B9" w:rsidRDefault="007A51B9">
      <w:pPr>
        <w:pStyle w:val="Footnote"/>
        <w:pageBreakBefor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66FDD"/>
    <w:multiLevelType w:val="multilevel"/>
    <w:tmpl w:val="9328CA46"/>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FA948E5"/>
    <w:multiLevelType w:val="multilevel"/>
    <w:tmpl w:val="9DA0B242"/>
    <w:styleLink w:val="WW8Num8"/>
    <w:lvl w:ilvl="0">
      <w:start w:val="1"/>
      <w:numFmt w:val="decimal"/>
      <w:lvlText w:val="%1."/>
      <w:lvlJc w:val="left"/>
      <w:pPr>
        <w:ind w:left="720" w:hanging="360"/>
      </w:pPr>
      <w:rPr>
        <w:rFonts w:ascii="Calibri" w:hAnsi="Calibri" w:cs="Calibri"/>
        <w:b w:val="0"/>
        <w:color w:val="B80047"/>
        <w:sz w:val="22"/>
        <w:szCs w:val="22"/>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22EA2F47"/>
    <w:multiLevelType w:val="multilevel"/>
    <w:tmpl w:val="CE1EE77E"/>
    <w:styleLink w:val="WW8Num9"/>
    <w:lvl w:ilvl="0">
      <w:start w:val="1"/>
      <w:numFmt w:val="decimal"/>
      <w:lvlText w:val="%1)"/>
      <w:lvlJc w:val="left"/>
      <w:pPr>
        <w:ind w:left="927" w:hanging="360"/>
      </w:pPr>
      <w:rPr>
        <w:rFonts w:eastAsia="Times New Roman"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26EE2B50"/>
    <w:multiLevelType w:val="multilevel"/>
    <w:tmpl w:val="BD76F4D4"/>
    <w:styleLink w:val="WW8Num11"/>
    <w:lvl w:ilvl="0">
      <w:numFmt w:val="bullet"/>
      <w:lvlText w:val=""/>
      <w:lvlJc w:val="left"/>
      <w:pPr>
        <w:ind w:left="1065" w:hanging="360"/>
      </w:pPr>
      <w:rPr>
        <w:rFonts w:ascii="Wingdings" w:hAnsi="Wingdings" w:cs="Wingdings"/>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cs="Wingdings"/>
      </w:rPr>
    </w:lvl>
    <w:lvl w:ilvl="3">
      <w:numFmt w:val="bullet"/>
      <w:lvlText w:val=""/>
      <w:lvlJc w:val="left"/>
      <w:pPr>
        <w:ind w:left="3225" w:hanging="360"/>
      </w:pPr>
      <w:rPr>
        <w:rFonts w:ascii="Symbol" w:hAnsi="Symbol" w:cs="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cs="Wingdings"/>
      </w:rPr>
    </w:lvl>
    <w:lvl w:ilvl="6">
      <w:numFmt w:val="bullet"/>
      <w:lvlText w:val=""/>
      <w:lvlJc w:val="left"/>
      <w:pPr>
        <w:ind w:left="5385" w:hanging="360"/>
      </w:pPr>
      <w:rPr>
        <w:rFonts w:ascii="Symbol" w:hAnsi="Symbol" w:cs="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cs="Wingdings"/>
      </w:rPr>
    </w:lvl>
  </w:abstractNum>
  <w:abstractNum w:abstractNumId="4" w15:restartNumberingAfterBreak="0">
    <w:nsid w:val="3BFE3D9B"/>
    <w:multiLevelType w:val="multilevel"/>
    <w:tmpl w:val="47FE6FB8"/>
    <w:styleLink w:val="WW8Num10"/>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459A5861"/>
    <w:multiLevelType w:val="multilevel"/>
    <w:tmpl w:val="8B2CAA72"/>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6"/>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5A16A2B"/>
    <w:multiLevelType w:val="multilevel"/>
    <w:tmpl w:val="60F4004E"/>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3FC44CB"/>
    <w:multiLevelType w:val="multilevel"/>
    <w:tmpl w:val="E7B21BE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54DF2A52"/>
    <w:multiLevelType w:val="multilevel"/>
    <w:tmpl w:val="AC085F72"/>
    <w:styleLink w:val="WW8Num5"/>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55974363"/>
    <w:multiLevelType w:val="multilevel"/>
    <w:tmpl w:val="E964467E"/>
    <w:styleLink w:val="WW8Num2"/>
    <w:lvl w:ilvl="0">
      <w:start w:val="1"/>
      <w:numFmt w:val="lowerLetter"/>
      <w:lvlText w:val="%1)"/>
      <w:lvlJc w:val="left"/>
      <w:pPr>
        <w:ind w:left="644" w:hanging="360"/>
      </w:pPr>
      <w:rPr>
        <w:rFonts w:ascii="Calibri" w:hAnsi="Calibri" w:cs="Calibri"/>
        <w:sz w:val="22"/>
        <w:szCs w:val="22"/>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5E6174B9"/>
    <w:multiLevelType w:val="multilevel"/>
    <w:tmpl w:val="7EC025AA"/>
    <w:styleLink w:val="WW8Num7"/>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669B2205"/>
    <w:multiLevelType w:val="multilevel"/>
    <w:tmpl w:val="C820F092"/>
    <w:styleLink w:val="WW8Num3"/>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15:restartNumberingAfterBreak="0">
    <w:nsid w:val="685F487C"/>
    <w:multiLevelType w:val="multilevel"/>
    <w:tmpl w:val="EED4CB66"/>
    <w:styleLink w:val="WW8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 w15:restartNumberingAfterBreak="0">
    <w:nsid w:val="7AF00CA9"/>
    <w:multiLevelType w:val="multilevel"/>
    <w:tmpl w:val="B9B2691C"/>
    <w:styleLink w:val="WW8Num6"/>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7B41521D"/>
    <w:multiLevelType w:val="multilevel"/>
    <w:tmpl w:val="C91A8D9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5"/>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
  </w:num>
  <w:num w:numId="2">
    <w:abstractNumId w:val="9"/>
  </w:num>
  <w:num w:numId="3">
    <w:abstractNumId w:val="11"/>
  </w:num>
  <w:num w:numId="4">
    <w:abstractNumId w:val="12"/>
  </w:num>
  <w:num w:numId="5">
    <w:abstractNumId w:val="8"/>
  </w:num>
  <w:num w:numId="6">
    <w:abstractNumId w:val="13"/>
  </w:num>
  <w:num w:numId="7">
    <w:abstractNumId w:val="10"/>
  </w:num>
  <w:num w:numId="8">
    <w:abstractNumId w:val="1"/>
  </w:num>
  <w:num w:numId="9">
    <w:abstractNumId w:val="2"/>
  </w:num>
  <w:num w:numId="10">
    <w:abstractNumId w:val="4"/>
  </w:num>
  <w:num w:numId="11">
    <w:abstractNumId w:val="3"/>
  </w:num>
  <w:num w:numId="12">
    <w:abstractNumId w:val="0"/>
  </w:num>
  <w:num w:numId="13">
    <w:abstractNumId w:val="6"/>
  </w:num>
  <w:num w:numId="14">
    <w:abstractNumId w:val="14"/>
  </w:num>
  <w:num w:numId="15">
    <w:abstractNumId w:val="5"/>
  </w:num>
  <w:num w:numId="16">
    <w:abstractNumId w:val="9"/>
    <w:lvlOverride w:ilvl="0">
      <w:startOverride w:val="1"/>
    </w:lvlOverride>
  </w:num>
  <w:num w:numId="17">
    <w:abstractNumId w:val="11"/>
    <w:lvlOverride w:ilvl="0">
      <w:startOverride w:val="1"/>
    </w:lvlOverride>
  </w:num>
  <w:num w:numId="18">
    <w:abstractNumId w:val="8"/>
    <w:lvlOverride w:ilvl="0">
      <w:startOverride w:val="1"/>
    </w:lvlOverride>
  </w:num>
  <w:num w:numId="19">
    <w:abstractNumId w:val="12"/>
    <w:lvlOverride w:ilvl="0">
      <w:startOverride w:val="1"/>
    </w:lvlOverride>
  </w:num>
  <w:num w:numId="20">
    <w:abstractNumId w:val="10"/>
    <w:lvlOverride w:ilvl="0">
      <w:startOverride w:val="1"/>
    </w:lvlOverride>
  </w:num>
  <w:num w:numId="21">
    <w:abstractNumId w:val="13"/>
    <w:lvlOverride w:ilvl="0">
      <w:startOverride w:val="1"/>
    </w:lvlOverride>
  </w:num>
  <w:num w:numId="22">
    <w:abstractNumId w:val="3"/>
    <w:lvlOverride w:ilvl="0"/>
  </w:num>
  <w:num w:numId="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A51B9"/>
    <w:rsid w:val="00450B46"/>
    <w:rsid w:val="007A51B9"/>
    <w:rsid w:val="00F46F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A1481-720D-4C37-BB5E-AE0440A3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Standard"/>
    <w:next w:val="Textbody"/>
    <w:pPr>
      <w:keepNext/>
      <w:keepLines/>
      <w:spacing w:before="480"/>
      <w:outlineLvl w:val="0"/>
    </w:pPr>
    <w:rPr>
      <w:rFonts w:ascii="Cambria" w:hAnsi="Cambria" w:cs="Times New Roman"/>
      <w:b/>
      <w:bCs/>
      <w:color w:val="365F91"/>
      <w:sz w:val="28"/>
      <w:szCs w:val="28"/>
    </w:rPr>
  </w:style>
  <w:style w:type="paragraph" w:styleId="Ttulo3">
    <w:name w:val="heading 3"/>
    <w:basedOn w:val="Standard"/>
    <w:next w:val="Textbody"/>
    <w:pPr>
      <w:keepNext/>
      <w:keepLines/>
      <w:spacing w:before="200"/>
      <w:outlineLvl w:val="2"/>
    </w:pPr>
    <w:rPr>
      <w:rFonts w:ascii="Cambria" w:hAnsi="Cambria" w:cs="Times New Roman"/>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pacing w:line="100" w:lineRule="atLeast"/>
    </w:pPr>
    <w:rPr>
      <w:rFonts w:ascii="Book Antiqua" w:eastAsia="Times New Roman" w:hAnsi="Book Antiqua" w:cs="Book Antiqua"/>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rFonts w:ascii="Times New Roman" w:hAnsi="Times New Roman" w:cs="Times New Roman"/>
      <w:szCs w:val="20"/>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Encabezado1">
    <w:name w:val="Encabezado1"/>
    <w:basedOn w:val="Standard"/>
    <w:next w:val="Textbody"/>
    <w:pPr>
      <w:keepNext/>
      <w:spacing w:before="240" w:after="120"/>
    </w:pPr>
    <w:rPr>
      <w:rFonts w:ascii="Arial" w:eastAsia="Lucida Sans Unicode" w:hAnsi="Arial" w:cs="Mangal"/>
      <w:sz w:val="28"/>
      <w:szCs w:val="28"/>
    </w:rPr>
  </w:style>
  <w:style w:type="paragraph" w:styleId="Textonotapie">
    <w:name w:val="footnote text"/>
    <w:basedOn w:val="Standard"/>
    <w:rPr>
      <w:rFonts w:ascii="Times New Roman" w:hAnsi="Times New Roman" w:cs="Times New Roman"/>
      <w:sz w:val="20"/>
      <w:szCs w:val="20"/>
    </w:rPr>
  </w:style>
  <w:style w:type="paragraph" w:styleId="Encabezado">
    <w:name w:val="header"/>
    <w:basedOn w:val="Standard"/>
    <w:pPr>
      <w:suppressLineNumbers/>
      <w:tabs>
        <w:tab w:val="center" w:pos="4252"/>
        <w:tab w:val="right" w:pos="8504"/>
      </w:tabs>
    </w:pPr>
    <w:rPr>
      <w:rFonts w:ascii="Courier" w:hAnsi="Courier" w:cs="Courier"/>
      <w:szCs w:val="20"/>
    </w:rPr>
  </w:style>
  <w:style w:type="paragraph" w:styleId="Piedepgina">
    <w:name w:val="footer"/>
    <w:basedOn w:val="Standard"/>
    <w:pPr>
      <w:suppressLineNumbers/>
      <w:tabs>
        <w:tab w:val="center" w:pos="4252"/>
        <w:tab w:val="right" w:pos="8504"/>
      </w:tabs>
      <w:jc w:val="both"/>
    </w:pPr>
    <w:rPr>
      <w:rFonts w:ascii="Amerigo BT" w:hAnsi="Amerigo BT" w:cs="Amerigo BT"/>
      <w:szCs w:val="20"/>
    </w:rPr>
  </w:style>
  <w:style w:type="paragraph" w:styleId="Textoindependiente2">
    <w:name w:val="Body Text 2"/>
    <w:basedOn w:val="Standard"/>
    <w:pPr>
      <w:spacing w:after="120" w:line="480" w:lineRule="auto"/>
    </w:pPr>
    <w:rPr>
      <w:rFonts w:ascii="Courier" w:hAnsi="Courier" w:cs="Courier"/>
      <w:szCs w:val="20"/>
    </w:rPr>
  </w:style>
  <w:style w:type="paragraph" w:styleId="Sangra2detindependiente">
    <w:name w:val="Body Text Indent 2"/>
    <w:basedOn w:val="Standard"/>
    <w:pPr>
      <w:ind w:firstLine="567"/>
      <w:jc w:val="both"/>
    </w:pPr>
    <w:rPr>
      <w:rFonts w:ascii="Times New Roman" w:hAnsi="Times New Roman" w:cs="Times New Roman"/>
      <w:szCs w:val="20"/>
    </w:rPr>
  </w:style>
  <w:style w:type="paragraph" w:styleId="Sangra3detindependiente">
    <w:name w:val="Body Text Indent 3"/>
    <w:basedOn w:val="Standard"/>
    <w:pPr>
      <w:ind w:firstLine="720"/>
      <w:jc w:val="both"/>
    </w:pPr>
    <w:rPr>
      <w:rFonts w:ascii="Times New Roman" w:hAnsi="Times New Roman" w:cs="Times New Roman"/>
      <w:bCs/>
      <w:szCs w:val="20"/>
    </w:rPr>
  </w:style>
  <w:style w:type="paragraph" w:styleId="Textodeglobo">
    <w:name w:val="Balloon Text"/>
    <w:basedOn w:val="Standard"/>
    <w:rPr>
      <w:rFonts w:ascii="Tahoma" w:hAnsi="Tahoma" w:cs="Tahoma"/>
      <w:sz w:val="16"/>
      <w:szCs w:val="16"/>
    </w:rPr>
  </w:style>
  <w:style w:type="paragraph" w:styleId="Sinespaciado">
    <w:name w:val="No Spacing"/>
    <w:pPr>
      <w:widowControl/>
    </w:pPr>
    <w:rPr>
      <w:rFonts w:ascii="Calibri" w:eastAsia="Calibri" w:hAnsi="Calibri" w:cs="Calibri"/>
      <w:sz w:val="22"/>
      <w:szCs w:val="22"/>
      <w:lang w:bidi="ar-SA"/>
    </w:rPr>
  </w:style>
  <w:style w:type="paragraph" w:styleId="Prrafodelista">
    <w:name w:val="List Paragraph"/>
    <w:basedOn w:val="Standard"/>
    <w:pPr>
      <w:ind w:left="708"/>
    </w:pPr>
  </w:style>
  <w:style w:type="paragraph" w:styleId="Cita">
    <w:name w:val="Quote"/>
    <w:basedOn w:val="Standard"/>
    <w:pPr>
      <w:ind w:left="737" w:right="737"/>
      <w:jc w:val="both"/>
    </w:pPr>
    <w:rPr>
      <w:rFonts w:ascii="Calibri" w:hAnsi="Calibri" w:cs="Calibri"/>
      <w:i/>
      <w:iCs/>
      <w:color w:val="000000"/>
      <w:sz w:val="20"/>
      <w:szCs w:val="20"/>
    </w:rPr>
  </w:style>
  <w:style w:type="paragraph" w:customStyle="1" w:styleId="toa">
    <w:name w:val="toa"/>
    <w:basedOn w:val="Standard"/>
    <w:pPr>
      <w:tabs>
        <w:tab w:val="left" w:pos="9000"/>
        <w:tab w:val="right" w:pos="9360"/>
      </w:tabs>
    </w:pPr>
    <w:rPr>
      <w:rFonts w:ascii="Courier" w:hAnsi="Courier" w:cs="Courier"/>
      <w:szCs w:val="20"/>
      <w:lang w:val="en-US"/>
    </w:rPr>
  </w:style>
  <w:style w:type="paragraph" w:customStyle="1" w:styleId="textgen">
    <w:name w:val="textgen"/>
    <w:basedOn w:val="Standard"/>
    <w:pPr>
      <w:spacing w:before="28" w:after="28"/>
    </w:pPr>
    <w:rPr>
      <w:rFonts w:ascii="Verdana" w:hAnsi="Verdana" w:cs="Verdana"/>
      <w:color w:val="000000"/>
      <w:sz w:val="18"/>
      <w:szCs w:val="18"/>
    </w:rPr>
  </w:style>
  <w:style w:type="paragraph" w:customStyle="1" w:styleId="CECI">
    <w:name w:val="CECI"/>
    <w:basedOn w:val="Standard"/>
    <w:pPr>
      <w:spacing w:line="360" w:lineRule="auto"/>
      <w:jc w:val="both"/>
    </w:pPr>
    <w:rPr>
      <w:rFonts w:ascii="Arial" w:hAnsi="Arial" w:cs="Arial"/>
      <w:sz w:val="22"/>
    </w:rPr>
  </w:style>
  <w:style w:type="paragraph" w:customStyle="1" w:styleId="EstiloCarta">
    <w:name w:val="Estilo Carta"/>
    <w:basedOn w:val="Standard"/>
    <w:pPr>
      <w:spacing w:line="360" w:lineRule="auto"/>
      <w:jc w:val="both"/>
    </w:pPr>
  </w:style>
  <w:style w:type="paragraph" w:customStyle="1" w:styleId="LEY">
    <w:name w:val="LEY"/>
    <w:basedOn w:val="Standard"/>
    <w:pPr>
      <w:spacing w:line="360" w:lineRule="auto"/>
      <w:ind w:left="570" w:right="581" w:firstLine="285"/>
      <w:jc w:val="both"/>
    </w:pPr>
    <w:rPr>
      <w:rFonts w:ascii="Arial" w:hAnsi="Arial" w:cs="Arial"/>
      <w:bCs/>
      <w:i/>
      <w:iCs/>
      <w:sz w:val="22"/>
    </w:rPr>
  </w:style>
  <w:style w:type="paragraph" w:customStyle="1" w:styleId="Sangra3detindependiente1">
    <w:name w:val="Sangría 3 de t. independiente1"/>
    <w:basedOn w:val="Standard"/>
    <w:pPr>
      <w:ind w:firstLine="709"/>
      <w:jc w:val="both"/>
    </w:pPr>
    <w:rPr>
      <w:rFonts w:ascii="Times New Roman" w:hAnsi="Times New Roman" w:cs="Times New Roman"/>
      <w:szCs w:val="20"/>
    </w:rPr>
  </w:style>
  <w:style w:type="paragraph" w:customStyle="1" w:styleId="a">
    <w:name w:val="a"/>
    <w:basedOn w:val="Standard"/>
    <w:pPr>
      <w:spacing w:before="28" w:after="28"/>
    </w:pPr>
    <w:rPr>
      <w:rFonts w:ascii="Times New Roman" w:hAnsi="Times New Roman" w:cs="Times New Roman"/>
    </w:rPr>
  </w:style>
  <w:style w:type="paragraph" w:styleId="NormalWeb">
    <w:name w:val="Normal (Web)"/>
    <w:basedOn w:val="Standard"/>
    <w:pPr>
      <w:spacing w:before="28" w:after="28"/>
    </w:pPr>
    <w:rPr>
      <w:rFonts w:ascii="Times New Roman" w:hAnsi="Times New Roman" w:cs="Times New Roman"/>
    </w:rPr>
  </w:style>
  <w:style w:type="paragraph" w:customStyle="1" w:styleId="Default">
    <w:name w:val="Default"/>
    <w:pPr>
      <w:widowControl/>
      <w:spacing w:line="100" w:lineRule="atLeast"/>
    </w:pPr>
    <w:rPr>
      <w:rFonts w:ascii="Bliss" w:eastAsia="Lucida Sans Unicode" w:hAnsi="Bliss" w:cs="Bliss"/>
      <w:color w:val="000000"/>
      <w:lang w:bidi="ar-SA"/>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b w:val="0"/>
      <w:color w:val="B80047"/>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Times New Roman"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Ttulo1Car">
    <w:name w:val="Título 1 Car"/>
    <w:basedOn w:val="Fuentedeprrafopredeter"/>
    <w:rPr>
      <w:rFonts w:ascii="Cambria" w:hAnsi="Cambria" w:cs="Times New Roman"/>
      <w:b/>
      <w:bCs/>
      <w:color w:val="365F91"/>
      <w:sz w:val="28"/>
      <w:szCs w:val="28"/>
      <w:lang w:val="es-ES"/>
    </w:rPr>
  </w:style>
  <w:style w:type="character" w:customStyle="1" w:styleId="Internetlink">
    <w:name w:val="Internet link"/>
    <w:basedOn w:val="Fuentedeprrafopredeter"/>
    <w:rPr>
      <w:color w:val="0000FF"/>
      <w:u w:val="single"/>
      <w:lang/>
    </w:rPr>
  </w:style>
  <w:style w:type="character" w:customStyle="1" w:styleId="TextonotapieCar">
    <w:name w:val="Texto nota pie Car"/>
    <w:basedOn w:val="Fuentedeprrafopredeter"/>
    <w:rPr>
      <w:rFonts w:ascii="Times New Roman" w:eastAsia="Times New Roman" w:hAnsi="Times New Roman" w:cs="Times New Roman"/>
      <w:sz w:val="20"/>
      <w:szCs w:val="20"/>
      <w:lang w:val="es-ES"/>
    </w:rPr>
  </w:style>
  <w:style w:type="character" w:customStyle="1" w:styleId="EncabezadoCar">
    <w:name w:val="Encabezado Car"/>
    <w:basedOn w:val="Fuentedeprrafopredeter"/>
    <w:rPr>
      <w:rFonts w:ascii="Courier" w:eastAsia="Times New Roman" w:hAnsi="Courier" w:cs="Times New Roman"/>
      <w:sz w:val="24"/>
      <w:szCs w:val="20"/>
      <w:lang w:val="es-ES"/>
    </w:rPr>
  </w:style>
  <w:style w:type="character" w:customStyle="1" w:styleId="PiedepginaCar">
    <w:name w:val="Pie de página Car"/>
    <w:basedOn w:val="Fuentedeprrafopredeter"/>
    <w:rPr>
      <w:rFonts w:ascii="Amerigo BT" w:eastAsia="Times New Roman" w:hAnsi="Amerigo BT" w:cs="Times New Roman"/>
      <w:sz w:val="24"/>
      <w:szCs w:val="20"/>
      <w:lang w:val="es-ES"/>
    </w:rPr>
  </w:style>
  <w:style w:type="character" w:customStyle="1" w:styleId="TextoindependienteCar">
    <w:name w:val="Texto independiente Car"/>
    <w:basedOn w:val="Fuentedeprrafopredeter"/>
    <w:rPr>
      <w:rFonts w:ascii="Times New Roman" w:eastAsia="Times New Roman" w:hAnsi="Times New Roman" w:cs="Times New Roman"/>
      <w:sz w:val="24"/>
      <w:szCs w:val="20"/>
      <w:lang w:val="es-ES"/>
    </w:rPr>
  </w:style>
  <w:style w:type="character" w:customStyle="1" w:styleId="Textoindependiente2Car">
    <w:name w:val="Texto independiente 2 Car"/>
    <w:basedOn w:val="Fuentedeprrafopredeter"/>
    <w:rPr>
      <w:rFonts w:ascii="Courier" w:eastAsia="Times New Roman" w:hAnsi="Courier" w:cs="Times New Roman"/>
      <w:sz w:val="24"/>
      <w:szCs w:val="20"/>
      <w:lang w:val="es-ES"/>
    </w:rPr>
  </w:style>
  <w:style w:type="character" w:customStyle="1" w:styleId="Sangra2detindependienteCar">
    <w:name w:val="Sangría 2 de t. independiente Car"/>
    <w:basedOn w:val="Fuentedeprrafopredeter"/>
    <w:rPr>
      <w:rFonts w:ascii="Times New Roman" w:eastAsia="Times New Roman" w:hAnsi="Times New Roman" w:cs="Times New Roman"/>
      <w:sz w:val="24"/>
      <w:szCs w:val="20"/>
      <w:lang w:val="es-ES"/>
    </w:rPr>
  </w:style>
  <w:style w:type="character" w:customStyle="1" w:styleId="Sangra3detindependienteCar">
    <w:name w:val="Sangría 3 de t. independiente Car"/>
    <w:basedOn w:val="Fuentedeprrafopredeter"/>
    <w:rPr>
      <w:rFonts w:ascii="Times New Roman" w:eastAsia="Times New Roman" w:hAnsi="Times New Roman" w:cs="Times New Roman"/>
      <w:bCs/>
      <w:sz w:val="24"/>
      <w:szCs w:val="20"/>
      <w:lang w:val="es-ES"/>
    </w:rPr>
  </w:style>
  <w:style w:type="character" w:customStyle="1" w:styleId="TextodegloboCar">
    <w:name w:val="Texto de globo Car"/>
    <w:basedOn w:val="Fuentedeprrafopredeter"/>
    <w:rPr>
      <w:rFonts w:ascii="Tahoma" w:eastAsia="Times New Roman" w:hAnsi="Tahoma" w:cs="Tahoma"/>
      <w:sz w:val="16"/>
      <w:szCs w:val="16"/>
      <w:lang w:val="es-ES"/>
    </w:rPr>
  </w:style>
  <w:style w:type="character" w:customStyle="1" w:styleId="CitaCar">
    <w:name w:val="Cita Car"/>
    <w:basedOn w:val="Fuentedeprrafopredeter"/>
    <w:rPr>
      <w:rFonts w:ascii="Calibri" w:eastAsia="Times New Roman" w:hAnsi="Calibri" w:cs="Times New Roman"/>
      <w:i/>
      <w:iCs/>
      <w:color w:val="000000"/>
      <w:sz w:val="20"/>
      <w:szCs w:val="20"/>
      <w:lang w:val="es-ES"/>
    </w:rPr>
  </w:style>
  <w:style w:type="character" w:styleId="Refdenotaalpie">
    <w:name w:val="footnote reference"/>
    <w:rPr>
      <w:position w:val="0"/>
      <w:vertAlign w:val="superscript"/>
    </w:rPr>
  </w:style>
  <w:style w:type="character" w:customStyle="1" w:styleId="StrongEmphasis">
    <w:name w:val="Strong Emphasis"/>
    <w:basedOn w:val="Fuentedeprrafopredeter"/>
    <w:rPr>
      <w:b/>
      <w:bCs/>
    </w:rPr>
  </w:style>
  <w:style w:type="character" w:styleId="nfasis">
    <w:name w:val="Emphasis"/>
    <w:basedOn w:val="Fuentedeprrafopredeter"/>
    <w:rPr>
      <w:i/>
      <w:iCs/>
    </w:rPr>
  </w:style>
  <w:style w:type="character" w:customStyle="1" w:styleId="Ttulo3Car">
    <w:name w:val="Título 3 Car"/>
    <w:basedOn w:val="Fuentedeprrafopredeter"/>
    <w:rPr>
      <w:rFonts w:ascii="Cambria" w:hAnsi="Cambria" w:cs="Times New Roman"/>
      <w:b/>
      <w:bCs/>
      <w:color w:val="4F81BD"/>
      <w:sz w:val="24"/>
      <w:szCs w:val="24"/>
    </w:rPr>
  </w:style>
  <w:style w:type="character" w:customStyle="1" w:styleId="apple-converted-space">
    <w:name w:val="apple-converted-space"/>
    <w:basedOn w:val="Fuentedeprrafopredeter"/>
  </w:style>
  <w:style w:type="character" w:customStyle="1" w:styleId="ListLabel1">
    <w:name w:val="ListLabel 1"/>
    <w:rPr>
      <w:rFonts w:eastAsia="Times New Roman" w:cs="Times New Roman"/>
      <w:i w:val="0"/>
    </w:rPr>
  </w:style>
  <w:style w:type="character" w:customStyle="1" w:styleId="ListLabel2">
    <w:name w:val="ListLabel 2"/>
    <w:rPr>
      <w:b w:val="0"/>
    </w:rPr>
  </w:style>
  <w:style w:type="character" w:customStyle="1" w:styleId="ListLabel3">
    <w:name w:val="ListLabel 3"/>
    <w:rPr>
      <w:sz w:val="20"/>
    </w:rPr>
  </w:style>
  <w:style w:type="character" w:customStyle="1" w:styleId="ListLabel4">
    <w:name w:val="ListLabel 4"/>
    <w:rPr>
      <w:rFonts w:eastAsia="Times New Roman" w:cs="Times New Roman"/>
    </w:rPr>
  </w:style>
  <w:style w:type="character" w:customStyle="1" w:styleId="ListLabel5">
    <w:name w:val="ListLabel 5"/>
    <w:rPr>
      <w:rFonts w:cs="Courier New"/>
    </w:rPr>
  </w:style>
  <w:style w:type="character" w:customStyle="1" w:styleId="FootnoteSymbol">
    <w:name w:val="Footnote Symbol"/>
  </w:style>
  <w:style w:type="character" w:customStyle="1" w:styleId="NumberingSymbols">
    <w:name w:val="Numbering Symbols"/>
  </w:style>
  <w:style w:type="character" w:customStyle="1" w:styleId="EndnoteSymbol">
    <w:name w:val="Endnote Symbol"/>
    <w:rPr>
      <w:position w:val="0"/>
      <w:vertAlign w:val="superscript"/>
    </w:rPr>
  </w:style>
  <w:style w:type="character" w:customStyle="1" w:styleId="WW-Caracteresdenotafinal">
    <w:name w:val="WW-Caracteres de nota final"/>
  </w:style>
  <w:style w:type="character" w:styleId="Refdenotaalfinal">
    <w:name w:val="endnote reference"/>
    <w:rPr>
      <w:position w:val="0"/>
      <w:vertAlign w:val="superscript"/>
    </w:rPr>
  </w:style>
  <w:style w:type="character" w:customStyle="1" w:styleId="col-xs-121">
    <w:name w:val="col-xs-121"/>
    <w:basedOn w:val="Fuentedeprrafopredeter"/>
  </w:style>
  <w:style w:type="character" w:customStyle="1" w:styleId="Footnoteanchor">
    <w:name w:val="Footnote anchor"/>
    <w:rPr>
      <w:position w:val="0"/>
      <w:vertAlign w:val="superscript"/>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uribor.org/html/content/euribor_data.html" TargetMode="External"/><Relationship Id="rId13" Type="http://schemas.openxmlformats.org/officeDocument/2006/relationships/hyperlink" Target="http://online.elderecho.com/seleccionProducto.do?claveCatalogo=CATJ&amp;nref=7d41b5e&amp;producto_inicial=A" TargetMode="External"/><Relationship Id="rId3" Type="http://schemas.openxmlformats.org/officeDocument/2006/relationships/settings" Target="settings.xml"/><Relationship Id="rId7" Type="http://schemas.openxmlformats.org/officeDocument/2006/relationships/hyperlink" Target="http://www.bde.es/" TargetMode="External"/><Relationship Id="rId12" Type="http://schemas.openxmlformats.org/officeDocument/2006/relationships/hyperlink" Target="#a85#a8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125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da1" TargetMode="External"/><Relationship Id="rId4" Type="http://schemas.openxmlformats.org/officeDocument/2006/relationships/webSettings" Target="webSettings.xml"/><Relationship Id="rId9" Type="http://schemas.openxmlformats.org/officeDocument/2006/relationships/hyperlink" Target="http://noticias.juridicas.com/base_datos/Privado/l7-1998.html" TargetMode="External"/><Relationship Id="rId1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26240</Words>
  <Characters>144323</Characters>
  <Application>Microsoft Office Word</Application>
  <DocSecurity>0</DocSecurity>
  <Lines>1202</Lines>
  <Paragraphs>340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ausbanc</dc:creator>
  <cp:lastModifiedBy>José Ramón Elrío Carela</cp:lastModifiedBy>
  <cp:revision>2</cp:revision>
  <cp:lastPrinted>2016-11-03T12:06:00Z</cp:lastPrinted>
  <dcterms:created xsi:type="dcterms:W3CDTF">2017-06-14T15:00:00Z</dcterms:created>
  <dcterms:modified xsi:type="dcterms:W3CDTF">2017-06-14T15:00:00Z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